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03FBDAA1" w:rsidR="00E203C2" w:rsidRDefault="00E203C2" w:rsidP="00E203C2">
      <w:bookmarkStart w:id="0" w:name="_GoBack"/>
      <w:bookmarkEnd w:id="0"/>
      <w:r>
        <w:rPr>
          <w:noProof/>
          <w:lang w:eastAsia="en-GB" w:bidi="ar-SA"/>
        </w:rPr>
        <w:drawing>
          <wp:inline distT="0" distB="0" distL="0" distR="0" wp14:anchorId="4A2E7454" wp14:editId="6FFEFE9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1F8E9947" w:rsidR="00AB3FCF" w:rsidRPr="008E51A2" w:rsidRDefault="008E51A2" w:rsidP="00AB3FCF">
      <w:pPr>
        <w:rPr>
          <w:b/>
          <w:sz w:val="28"/>
          <w:szCs w:val="28"/>
        </w:rPr>
      </w:pPr>
      <w:r w:rsidRPr="008E51A2">
        <w:rPr>
          <w:b/>
          <w:sz w:val="28"/>
          <w:szCs w:val="28"/>
        </w:rPr>
        <w:t xml:space="preserve">6 </w:t>
      </w:r>
      <w:r w:rsidR="00154D86" w:rsidRPr="008E51A2">
        <w:rPr>
          <w:b/>
          <w:sz w:val="28"/>
          <w:szCs w:val="28"/>
        </w:rPr>
        <w:t>June</w:t>
      </w:r>
      <w:r w:rsidR="00AB3FCF" w:rsidRPr="008E51A2">
        <w:rPr>
          <w:b/>
          <w:sz w:val="28"/>
          <w:szCs w:val="28"/>
        </w:rPr>
        <w:t xml:space="preserve"> 2019</w:t>
      </w:r>
    </w:p>
    <w:p w14:paraId="22CD8FAF" w14:textId="5F436900" w:rsidR="00AB3FCF" w:rsidRPr="008E51A2" w:rsidRDefault="00AB3FCF" w:rsidP="00AB3FCF">
      <w:pPr>
        <w:rPr>
          <w:b/>
          <w:sz w:val="28"/>
          <w:szCs w:val="28"/>
        </w:rPr>
      </w:pPr>
      <w:r w:rsidRPr="008E51A2">
        <w:rPr>
          <w:b/>
          <w:sz w:val="28"/>
          <w:szCs w:val="28"/>
        </w:rPr>
        <w:t>[</w:t>
      </w:r>
      <w:r w:rsidR="008E51A2" w:rsidRPr="008E51A2">
        <w:rPr>
          <w:b/>
          <w:sz w:val="28"/>
          <w:szCs w:val="28"/>
        </w:rPr>
        <w:t>82</w:t>
      </w:r>
      <w:r w:rsidRPr="008E51A2">
        <w:rPr>
          <w:b/>
          <w:sz w:val="28"/>
          <w:szCs w:val="28"/>
        </w:rPr>
        <w:t>–1</w:t>
      </w:r>
      <w:r w:rsidR="00154D86" w:rsidRPr="008E51A2">
        <w:rPr>
          <w:b/>
          <w:sz w:val="28"/>
          <w:szCs w:val="28"/>
        </w:rPr>
        <w:t>9</w:t>
      </w:r>
      <w:r w:rsidRPr="008E51A2">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3739233F"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t>6</w:t>
      </w:r>
      <w:r w:rsidR="00AB3FCF">
        <w:t>4</w:t>
      </w:r>
    </w:p>
    <w:p w14:paraId="004DEE3E" w14:textId="0C3A4DB1" w:rsidR="00AF0509" w:rsidRPr="00C709B3" w:rsidRDefault="00AB3FCF" w:rsidP="008E436B">
      <w:pPr>
        <w:pStyle w:val="FSTitle"/>
      </w:pPr>
      <w:r>
        <w:t xml:space="preserve">Pullulanase from </w:t>
      </w:r>
      <w:r>
        <w:rPr>
          <w:i/>
        </w:rPr>
        <w:t>Bacillus licheniformis</w:t>
      </w:r>
      <w:r w:rsidR="00AF0509">
        <w:t xml:space="preserve"> 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15917229"/>
      <w:r w:rsidRPr="00092CDA">
        <w:t xml:space="preserve">Executive </w:t>
      </w:r>
      <w:r w:rsidR="00B12F1E">
        <w:t>s</w:t>
      </w:r>
      <w:r w:rsidRPr="00092CDA">
        <w:t>ummary</w:t>
      </w:r>
      <w:bookmarkEnd w:id="1"/>
      <w:bookmarkEnd w:id="2"/>
      <w:bookmarkEnd w:id="3"/>
      <w:bookmarkEnd w:id="4"/>
      <w:bookmarkEnd w:id="5"/>
    </w:p>
    <w:p w14:paraId="6A793E07" w14:textId="3A4A5B1D" w:rsidR="00653E10" w:rsidRPr="00AB3FCF" w:rsidRDefault="00653E10" w:rsidP="00AB3FCF">
      <w:pPr>
        <w:rPr>
          <w:lang w:val="en-AU"/>
        </w:rPr>
      </w:pPr>
      <w:r>
        <w:rPr>
          <w:lang w:val="en-AU"/>
        </w:rPr>
        <w:t xml:space="preserve">The purpose of the </w:t>
      </w:r>
      <w:r w:rsidR="00A710D7">
        <w:rPr>
          <w:lang w:val="en-AU"/>
        </w:rPr>
        <w:t>a</w:t>
      </w:r>
      <w:r>
        <w:rPr>
          <w:lang w:val="en-AU"/>
        </w:rPr>
        <w:t xml:space="preserve">pplication is to seek amendment of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pullulanase (EC 3.2.1.41), from a genetically modified strain of </w:t>
      </w:r>
      <w:r w:rsidR="00AB3FCF" w:rsidRPr="00AB3FCF">
        <w:rPr>
          <w:i/>
          <w:lang w:val="en-AU"/>
        </w:rPr>
        <w:t>Bacillus licheniformis</w:t>
      </w:r>
      <w:r w:rsidR="0028261F">
        <w:rPr>
          <w:i/>
          <w:lang w:val="en-AU"/>
        </w:rPr>
        <w:t xml:space="preserve">, </w:t>
      </w:r>
      <w:r w:rsidR="0028261F" w:rsidRPr="0028261F">
        <w:rPr>
          <w:lang w:val="en-AU"/>
        </w:rPr>
        <w:t>containing the pullulanase gene from</w:t>
      </w:r>
      <w:r w:rsidR="0028261F" w:rsidRPr="0028261F">
        <w:rPr>
          <w:i/>
          <w:lang w:val="en-AU"/>
        </w:rPr>
        <w:t xml:space="preserve"> B</w:t>
      </w:r>
      <w:r w:rsidR="0028261F">
        <w:rPr>
          <w:i/>
          <w:lang w:val="en-AU"/>
        </w:rPr>
        <w:t>acillus</w:t>
      </w:r>
      <w:r w:rsidR="0028261F" w:rsidRPr="0028261F">
        <w:rPr>
          <w:i/>
          <w:lang w:val="en-AU"/>
        </w:rPr>
        <w:t xml:space="preserve"> deramificans</w:t>
      </w:r>
      <w:r w:rsidR="00AB3FCF" w:rsidRPr="00AB3FCF">
        <w:rPr>
          <w:lang w:val="en-AU"/>
        </w:rPr>
        <w:t xml:space="preserve"> </w:t>
      </w:r>
      <w:r w:rsidR="008F592E">
        <w:rPr>
          <w:lang w:val="en-AU"/>
        </w:rPr>
        <w:t>(BMP 139)</w:t>
      </w:r>
      <w:r w:rsidR="0028261F">
        <w:rPr>
          <w:lang w:val="en-AU"/>
        </w:rPr>
        <w:t>,</w:t>
      </w:r>
      <w:r w:rsidR="008F592E">
        <w:rPr>
          <w:lang w:val="en-AU"/>
        </w:rPr>
        <w:t xml:space="preserve"> </w:t>
      </w:r>
      <w:r w:rsidR="00810C2A">
        <w:rPr>
          <w:lang w:val="en-AU"/>
        </w:rPr>
        <w:t>for use</w:t>
      </w:r>
      <w:r w:rsidR="00AB3FCF" w:rsidRPr="00AB3FCF">
        <w:rPr>
          <w:lang w:val="en-AU"/>
        </w:rPr>
        <w:t xml:space="preserve"> in brewing and starch processing.</w:t>
      </w:r>
    </w:p>
    <w:p w14:paraId="498F5393" w14:textId="6BAC23D6" w:rsidR="00653E10" w:rsidRDefault="00653E10" w:rsidP="00653E10">
      <w:pPr>
        <w:rPr>
          <w:color w:val="00B050"/>
          <w:lang w:val="en-AU"/>
        </w:rPr>
      </w:pPr>
    </w:p>
    <w:p w14:paraId="21C37209" w14:textId="1BD1AAD1" w:rsidR="00653E10" w:rsidRPr="004E38D4"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the form and </w:t>
      </w:r>
      <w:r w:rsidR="0084305A" w:rsidRPr="0084305A">
        <w:rPr>
          <w:lang w:val="en-AU"/>
        </w:rPr>
        <w:t>recommended amounts for particular applications,</w:t>
      </w:r>
      <w:r w:rsidRPr="0084305A">
        <w:rPr>
          <w:lang w:val="en-AU"/>
        </w:rPr>
        <w:t xml:space="preserve"> is technologically justified and has been demonstrated to be effective in achieving its stated purpose. The enzyme meets international purity specifications</w:t>
      </w:r>
      <w:r w:rsidRPr="004E38D4">
        <w:rPr>
          <w:lang w:val="en-AU"/>
        </w:rPr>
        <w:t>.</w:t>
      </w:r>
    </w:p>
    <w:p w14:paraId="5592E66C" w14:textId="77777777" w:rsidR="0084305A" w:rsidRPr="004E38D4" w:rsidRDefault="0084305A" w:rsidP="00653E10">
      <w:pPr>
        <w:rPr>
          <w:lang w:val="en-AU"/>
        </w:rPr>
      </w:pPr>
    </w:p>
    <w:p w14:paraId="5C4725EC" w14:textId="308AD70D" w:rsidR="002F3370" w:rsidRDefault="002F3370" w:rsidP="002F3370">
      <w:pPr>
        <w:rPr>
          <w:lang w:val="en-AU"/>
        </w:rPr>
      </w:pPr>
      <w:r>
        <w:rPr>
          <w:i/>
          <w:lang w:val="en-AU"/>
        </w:rPr>
        <w:t>B. licheniformis</w:t>
      </w:r>
      <w:r>
        <w:rPr>
          <w:lang w:val="en-AU"/>
        </w:rPr>
        <w:t xml:space="preserve"> </w:t>
      </w:r>
      <w:r w:rsidR="00787C01">
        <w:rPr>
          <w:lang w:val="en-AU"/>
        </w:rPr>
        <w:t xml:space="preserve">is non-pathogenic and </w:t>
      </w:r>
      <w:r>
        <w:rPr>
          <w:lang w:val="en-AU"/>
        </w:rPr>
        <w:t xml:space="preserve">has a history of safe use </w:t>
      </w:r>
      <w:r w:rsidR="00787C01">
        <w:rPr>
          <w:lang w:val="en-AU"/>
        </w:rPr>
        <w:t xml:space="preserve">in the production of </w:t>
      </w:r>
      <w:r>
        <w:rPr>
          <w:lang w:val="en-AU"/>
        </w:rPr>
        <w:t>enzyme processing aids, including several that are already permitted in the Code</w:t>
      </w:r>
      <w:r w:rsidR="00787C01">
        <w:rPr>
          <w:lang w:val="en-AU"/>
        </w:rPr>
        <w:t>.</w:t>
      </w:r>
    </w:p>
    <w:p w14:paraId="163EFDE2" w14:textId="77777777" w:rsidR="00AB3FCF" w:rsidRPr="00AB3FCF" w:rsidRDefault="00AB3FCF" w:rsidP="00AB3FCF">
      <w:pPr>
        <w:rPr>
          <w:highlight w:val="yellow"/>
          <w:lang w:val="en-AU"/>
        </w:rPr>
      </w:pPr>
    </w:p>
    <w:p w14:paraId="2D428EE7" w14:textId="4EFE9E68" w:rsidR="004C3F8D" w:rsidRDefault="004C3F8D" w:rsidP="004C3F8D">
      <w:r>
        <w:t>Pullulanase</w:t>
      </w:r>
      <w:r w:rsidR="00023EF3">
        <w:t xml:space="preserve"> </w:t>
      </w:r>
      <w:r w:rsidR="00FD13CE">
        <w:rPr>
          <w:lang w:eastAsia="en-AU" w:bidi="ar-SA"/>
        </w:rPr>
        <w:t xml:space="preserve">from </w:t>
      </w:r>
      <w:r w:rsidR="00023EF3" w:rsidRPr="00507145">
        <w:rPr>
          <w:i/>
          <w:lang w:eastAsia="en-AU" w:bidi="ar-SA"/>
        </w:rPr>
        <w:t>B. lichen</w:t>
      </w:r>
      <w:r w:rsidR="00FD13CE">
        <w:rPr>
          <w:i/>
          <w:lang w:eastAsia="en-AU" w:bidi="ar-SA"/>
        </w:rPr>
        <w:t>i</w:t>
      </w:r>
      <w:r w:rsidR="00023EF3" w:rsidRPr="00507145">
        <w:rPr>
          <w:i/>
          <w:lang w:eastAsia="en-AU" w:bidi="ar-SA"/>
        </w:rPr>
        <w:t>formis</w:t>
      </w:r>
      <w:r>
        <w:t xml:space="preserve"> was not genotoxic </w:t>
      </w:r>
      <w:r w:rsidRPr="004C3F8D">
        <w:rPr>
          <w:i/>
        </w:rPr>
        <w:t>in vitro</w:t>
      </w:r>
      <w:r>
        <w:t xml:space="preserve"> or </w:t>
      </w:r>
      <w:r w:rsidRPr="004C3F8D">
        <w:rPr>
          <w:i/>
        </w:rPr>
        <w:t>in vivo</w:t>
      </w:r>
      <w:r>
        <w:t xml:space="preserve">, and did not cause adverse effects in short-term toxicity studies in rats. </w:t>
      </w:r>
      <w:r w:rsidRPr="004F6AFD">
        <w:t>The</w:t>
      </w:r>
      <w:r w:rsidR="00892B55">
        <w:t xml:space="preserve"> </w:t>
      </w:r>
      <w:r w:rsidR="00892B55" w:rsidRPr="00892B55">
        <w:t>no observed adverse effect level</w:t>
      </w:r>
      <w:r w:rsidRPr="00892B55">
        <w:t xml:space="preserve"> </w:t>
      </w:r>
      <w:r w:rsidR="00892B55">
        <w:t>(</w:t>
      </w:r>
      <w:r w:rsidRPr="004F6AFD">
        <w:t>NOAEL</w:t>
      </w:r>
      <w:r w:rsidR="00892B55">
        <w:t>)</w:t>
      </w:r>
      <w:r w:rsidRPr="004F6AFD">
        <w:t xml:space="preserve"> in a </w:t>
      </w:r>
      <w:r>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 xml:space="preserve">on a total organic solids (TOS) basis. The applicant’s estimated </w:t>
      </w:r>
      <w:r w:rsidRPr="004F6AFD">
        <w:t>theoretical max</w:t>
      </w:r>
      <w:r>
        <w:t>imal daily intake (TMDI) based on the proposed uses is 0.049 mg/kg bw/day TOS. A comparison of these values indicates that the Margin of Exposure</w:t>
      </w:r>
      <w:r w:rsidR="00D64522">
        <w:t xml:space="preserve"> (MOE)</w:t>
      </w:r>
      <w:r w:rsidR="00A060DF">
        <w:t xml:space="preserve"> between the NOAEL and TMDI</w:t>
      </w:r>
      <w:r>
        <w:t xml:space="preserve"> is more than 5000</w:t>
      </w:r>
      <w:r w:rsidRPr="004F6AFD">
        <w:t>.</w:t>
      </w:r>
    </w:p>
    <w:p w14:paraId="6D7106B6" w14:textId="77777777" w:rsidR="004C3F8D" w:rsidRDefault="004C3F8D" w:rsidP="004C3F8D"/>
    <w:p w14:paraId="241B694F" w14:textId="1BD901B7" w:rsidR="004C3F8D" w:rsidRDefault="004C3F8D" w:rsidP="004C3F8D">
      <w:r w:rsidRPr="005E48A1">
        <w:t>Bioinformatic analysis indicated that</w:t>
      </w:r>
      <w:r w:rsidR="00B622AF">
        <w:t xml:space="preserve"> the</w:t>
      </w:r>
      <w:r w:rsidRPr="005E48A1">
        <w:t xml:space="preserve"> </w:t>
      </w:r>
      <w:r>
        <w:t>pullulanase</w:t>
      </w:r>
      <w:r w:rsidR="00B622AF">
        <w:t xml:space="preserve"> enzyme</w:t>
      </w:r>
      <w:r w:rsidRPr="005E48A1">
        <w:t xml:space="preserve"> has no homology to known protein allergens or toxins and </w:t>
      </w:r>
      <w:r w:rsidR="00D75380">
        <w:t xml:space="preserve">on this basis </w:t>
      </w:r>
      <w:r w:rsidRPr="00DA360A">
        <w:t>is unlikely to pose an allergenicity or toxicity concern.</w:t>
      </w:r>
      <w:r>
        <w:t xml:space="preserve"> The enzyme product may contain traces of soy and wheat protein</w:t>
      </w:r>
      <w:r w:rsidR="008E436B">
        <w:t xml:space="preserve"> from the culture medium used to grow the production organism</w:t>
      </w:r>
      <w:r>
        <w:t>, however</w:t>
      </w:r>
      <w:r w:rsidR="008E436B">
        <w:t xml:space="preserve"> risk management measures exist to protect wheat-allergic or soy-allergic individuals</w:t>
      </w:r>
      <w:r>
        <w:t>.</w:t>
      </w:r>
      <w:r w:rsidR="008E436B" w:rsidRPr="008E436B">
        <w:t xml:space="preserve"> These involve the declaration of these substances on product labels</w:t>
      </w:r>
      <w:r w:rsidR="008E436B">
        <w:t>.</w:t>
      </w:r>
      <w:r w:rsidRPr="008E436B">
        <w:t xml:space="preserve"> </w:t>
      </w:r>
    </w:p>
    <w:p w14:paraId="59158D43" w14:textId="77777777" w:rsidR="006459AA" w:rsidRPr="004C3F8D" w:rsidRDefault="006459AA" w:rsidP="00653E10">
      <w:pPr>
        <w:rPr>
          <w:lang w:val="en-AU"/>
        </w:rPr>
      </w:pPr>
    </w:p>
    <w:p w14:paraId="6409F6CA" w14:textId="76078653" w:rsidR="00653E10" w:rsidRPr="004E38D4" w:rsidRDefault="00653E10" w:rsidP="00653E10">
      <w:pPr>
        <w:rPr>
          <w:lang w:val="en-AU"/>
        </w:rPr>
      </w:pPr>
      <w:r w:rsidRPr="004C3F8D">
        <w:rPr>
          <w:lang w:val="en-AU"/>
        </w:rPr>
        <w:t xml:space="preserve">Based on the reviewed toxicological data it is concluded that in the absence of any identifiable hazard, an Acceptable Daily Intake (ADI) of ‘not specified’ is appropriate. A dietary exposure assessment </w:t>
      </w:r>
      <w:r w:rsidR="00984DEA" w:rsidRPr="004C3F8D">
        <w:rPr>
          <w:lang w:val="en-AU"/>
        </w:rPr>
        <w:t>wa</w:t>
      </w:r>
      <w:r w:rsidRPr="004C3F8D">
        <w:rPr>
          <w:lang w:val="en-AU"/>
        </w:rPr>
        <w:t>s therefore not required.</w:t>
      </w:r>
    </w:p>
    <w:p w14:paraId="164641A5" w14:textId="614B3CDC" w:rsidR="001A65FB" w:rsidRDefault="001A65FB" w:rsidP="00690206"/>
    <w:p w14:paraId="07188A43" w14:textId="7CF848D2" w:rsidR="006167F5" w:rsidRPr="001A65FB" w:rsidRDefault="001A65FB" w:rsidP="001A65FB">
      <w:pPr>
        <w:sectPr w:rsidR="006167F5" w:rsidRPr="001A65FB"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sidRPr="001A65FB">
        <w:t>There are no</w:t>
      </w:r>
      <w:r w:rsidR="00812BF0">
        <w:t xml:space="preserve"> public health and safety concerns</w:t>
      </w:r>
      <w:r w:rsidRPr="001A65FB">
        <w:t xml:space="preserve"> associated with the use of pul</w:t>
      </w:r>
      <w:r>
        <w:t xml:space="preserve">lulanase from </w:t>
      </w:r>
      <w:r w:rsidRPr="00C654DA">
        <w:rPr>
          <w:i/>
        </w:rPr>
        <w:t>B. licheniformis</w:t>
      </w:r>
      <w:r>
        <w:t xml:space="preserve"> </w:t>
      </w:r>
      <w:r w:rsidRPr="001A65FB">
        <w:t>when used as a food processing aid.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B9CE6AF" w14:textId="46D55488" w:rsidR="0051046B"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5917229" w:history="1">
        <w:r w:rsidR="0051046B" w:rsidRPr="00304E13">
          <w:rPr>
            <w:rStyle w:val="Hyperlink"/>
            <w:noProof/>
          </w:rPr>
          <w:t>Executive summary</w:t>
        </w:r>
        <w:r w:rsidR="0051046B">
          <w:rPr>
            <w:noProof/>
            <w:webHidden/>
          </w:rPr>
          <w:tab/>
        </w:r>
        <w:r w:rsidR="0051046B">
          <w:rPr>
            <w:noProof/>
            <w:webHidden/>
          </w:rPr>
          <w:fldChar w:fldCharType="begin"/>
        </w:r>
        <w:r w:rsidR="0051046B">
          <w:rPr>
            <w:noProof/>
            <w:webHidden/>
          </w:rPr>
          <w:instrText xml:space="preserve"> PAGEREF _Toc15917229 \h </w:instrText>
        </w:r>
        <w:r w:rsidR="0051046B">
          <w:rPr>
            <w:noProof/>
            <w:webHidden/>
          </w:rPr>
        </w:r>
        <w:r w:rsidR="0051046B">
          <w:rPr>
            <w:noProof/>
            <w:webHidden/>
          </w:rPr>
          <w:fldChar w:fldCharType="separate"/>
        </w:r>
        <w:r w:rsidR="0051046B">
          <w:rPr>
            <w:noProof/>
            <w:webHidden/>
          </w:rPr>
          <w:t>i</w:t>
        </w:r>
        <w:r w:rsidR="0051046B">
          <w:rPr>
            <w:noProof/>
            <w:webHidden/>
          </w:rPr>
          <w:fldChar w:fldCharType="end"/>
        </w:r>
      </w:hyperlink>
    </w:p>
    <w:p w14:paraId="7D4AC29A" w14:textId="5008E00E" w:rsidR="0051046B" w:rsidRDefault="003F4B07">
      <w:pPr>
        <w:pStyle w:val="TOC1"/>
        <w:tabs>
          <w:tab w:val="right" w:leader="dot" w:pos="9060"/>
        </w:tabs>
        <w:rPr>
          <w:rFonts w:eastAsiaTheme="minorEastAsia" w:cstheme="minorBidi"/>
          <w:b w:val="0"/>
          <w:bCs w:val="0"/>
          <w:caps w:val="0"/>
          <w:noProof/>
          <w:sz w:val="22"/>
          <w:szCs w:val="22"/>
          <w:lang w:eastAsia="en-GB" w:bidi="ar-SA"/>
        </w:rPr>
      </w:pPr>
      <w:hyperlink w:anchor="_Toc15917230" w:history="1">
        <w:r w:rsidR="0051046B" w:rsidRPr="00304E13">
          <w:rPr>
            <w:rStyle w:val="Hyperlink"/>
            <w:noProof/>
          </w:rPr>
          <w:t>1 Introduction</w:t>
        </w:r>
        <w:r w:rsidR="0051046B">
          <w:rPr>
            <w:noProof/>
            <w:webHidden/>
          </w:rPr>
          <w:tab/>
        </w:r>
        <w:r w:rsidR="0051046B">
          <w:rPr>
            <w:noProof/>
            <w:webHidden/>
          </w:rPr>
          <w:fldChar w:fldCharType="begin"/>
        </w:r>
        <w:r w:rsidR="0051046B">
          <w:rPr>
            <w:noProof/>
            <w:webHidden/>
          </w:rPr>
          <w:instrText xml:space="preserve"> PAGEREF _Toc15917230 \h </w:instrText>
        </w:r>
        <w:r w:rsidR="0051046B">
          <w:rPr>
            <w:noProof/>
            <w:webHidden/>
          </w:rPr>
        </w:r>
        <w:r w:rsidR="0051046B">
          <w:rPr>
            <w:noProof/>
            <w:webHidden/>
          </w:rPr>
          <w:fldChar w:fldCharType="separate"/>
        </w:r>
        <w:r w:rsidR="0051046B">
          <w:rPr>
            <w:noProof/>
            <w:webHidden/>
          </w:rPr>
          <w:t>2</w:t>
        </w:r>
        <w:r w:rsidR="0051046B">
          <w:rPr>
            <w:noProof/>
            <w:webHidden/>
          </w:rPr>
          <w:fldChar w:fldCharType="end"/>
        </w:r>
      </w:hyperlink>
    </w:p>
    <w:p w14:paraId="3818980A" w14:textId="061C9B28"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31" w:history="1">
        <w:r w:rsidR="0051046B" w:rsidRPr="00304E13">
          <w:rPr>
            <w:rStyle w:val="Hyperlink"/>
            <w:noProof/>
          </w:rPr>
          <w:t>1.1</w:t>
        </w:r>
        <w:r w:rsidR="0051046B">
          <w:rPr>
            <w:rFonts w:eastAsiaTheme="minorEastAsia" w:cstheme="minorBidi"/>
            <w:smallCaps w:val="0"/>
            <w:noProof/>
            <w:sz w:val="22"/>
            <w:szCs w:val="22"/>
            <w:lang w:eastAsia="en-GB" w:bidi="ar-SA"/>
          </w:rPr>
          <w:tab/>
        </w:r>
        <w:r w:rsidR="0051046B" w:rsidRPr="00304E13">
          <w:rPr>
            <w:rStyle w:val="Hyperlink"/>
            <w:noProof/>
          </w:rPr>
          <w:t>Objectives of the assessment</w:t>
        </w:r>
        <w:r w:rsidR="0051046B">
          <w:rPr>
            <w:noProof/>
            <w:webHidden/>
          </w:rPr>
          <w:tab/>
        </w:r>
        <w:r w:rsidR="0051046B">
          <w:rPr>
            <w:noProof/>
            <w:webHidden/>
          </w:rPr>
          <w:fldChar w:fldCharType="begin"/>
        </w:r>
        <w:r w:rsidR="0051046B">
          <w:rPr>
            <w:noProof/>
            <w:webHidden/>
          </w:rPr>
          <w:instrText xml:space="preserve"> PAGEREF _Toc15917231 \h </w:instrText>
        </w:r>
        <w:r w:rsidR="0051046B">
          <w:rPr>
            <w:noProof/>
            <w:webHidden/>
          </w:rPr>
        </w:r>
        <w:r w:rsidR="0051046B">
          <w:rPr>
            <w:noProof/>
            <w:webHidden/>
          </w:rPr>
          <w:fldChar w:fldCharType="separate"/>
        </w:r>
        <w:r w:rsidR="0051046B">
          <w:rPr>
            <w:noProof/>
            <w:webHidden/>
          </w:rPr>
          <w:t>2</w:t>
        </w:r>
        <w:r w:rsidR="0051046B">
          <w:rPr>
            <w:noProof/>
            <w:webHidden/>
          </w:rPr>
          <w:fldChar w:fldCharType="end"/>
        </w:r>
      </w:hyperlink>
    </w:p>
    <w:p w14:paraId="228D887C" w14:textId="0EBE84E7" w:rsidR="0051046B" w:rsidRDefault="003F4B07">
      <w:pPr>
        <w:pStyle w:val="TOC1"/>
        <w:tabs>
          <w:tab w:val="right" w:leader="dot" w:pos="9060"/>
        </w:tabs>
        <w:rPr>
          <w:rFonts w:eastAsiaTheme="minorEastAsia" w:cstheme="minorBidi"/>
          <w:b w:val="0"/>
          <w:bCs w:val="0"/>
          <w:caps w:val="0"/>
          <w:noProof/>
          <w:sz w:val="22"/>
          <w:szCs w:val="22"/>
          <w:lang w:eastAsia="en-GB" w:bidi="ar-SA"/>
        </w:rPr>
      </w:pPr>
      <w:hyperlink w:anchor="_Toc15917232" w:history="1">
        <w:r w:rsidR="0051046B" w:rsidRPr="00304E13">
          <w:rPr>
            <w:rStyle w:val="Hyperlink"/>
            <w:noProof/>
          </w:rPr>
          <w:t>2 Food technology assessment</w:t>
        </w:r>
        <w:r w:rsidR="0051046B">
          <w:rPr>
            <w:noProof/>
            <w:webHidden/>
          </w:rPr>
          <w:tab/>
        </w:r>
        <w:r w:rsidR="0051046B">
          <w:rPr>
            <w:noProof/>
            <w:webHidden/>
          </w:rPr>
          <w:fldChar w:fldCharType="begin"/>
        </w:r>
        <w:r w:rsidR="0051046B">
          <w:rPr>
            <w:noProof/>
            <w:webHidden/>
          </w:rPr>
          <w:instrText xml:space="preserve"> PAGEREF _Toc15917232 \h </w:instrText>
        </w:r>
        <w:r w:rsidR="0051046B">
          <w:rPr>
            <w:noProof/>
            <w:webHidden/>
          </w:rPr>
        </w:r>
        <w:r w:rsidR="0051046B">
          <w:rPr>
            <w:noProof/>
            <w:webHidden/>
          </w:rPr>
          <w:fldChar w:fldCharType="separate"/>
        </w:r>
        <w:r w:rsidR="0051046B">
          <w:rPr>
            <w:noProof/>
            <w:webHidden/>
          </w:rPr>
          <w:t>2</w:t>
        </w:r>
        <w:r w:rsidR="0051046B">
          <w:rPr>
            <w:noProof/>
            <w:webHidden/>
          </w:rPr>
          <w:fldChar w:fldCharType="end"/>
        </w:r>
      </w:hyperlink>
    </w:p>
    <w:p w14:paraId="2AB9B026" w14:textId="6A87100B"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33" w:history="1">
        <w:r w:rsidR="0051046B" w:rsidRPr="00304E13">
          <w:rPr>
            <w:rStyle w:val="Hyperlink"/>
            <w:noProof/>
          </w:rPr>
          <w:t>2.1</w:t>
        </w:r>
        <w:r w:rsidR="0051046B">
          <w:rPr>
            <w:rFonts w:eastAsiaTheme="minorEastAsia" w:cstheme="minorBidi"/>
            <w:smallCaps w:val="0"/>
            <w:noProof/>
            <w:sz w:val="22"/>
            <w:szCs w:val="22"/>
            <w:lang w:eastAsia="en-GB" w:bidi="ar-SA"/>
          </w:rPr>
          <w:tab/>
        </w:r>
        <w:r w:rsidR="0051046B" w:rsidRPr="00304E13">
          <w:rPr>
            <w:rStyle w:val="Hyperlink"/>
            <w:noProof/>
          </w:rPr>
          <w:t>Characterisation of the enzyme</w:t>
        </w:r>
        <w:r w:rsidR="0051046B">
          <w:rPr>
            <w:noProof/>
            <w:webHidden/>
          </w:rPr>
          <w:tab/>
        </w:r>
        <w:r w:rsidR="0051046B">
          <w:rPr>
            <w:noProof/>
            <w:webHidden/>
          </w:rPr>
          <w:fldChar w:fldCharType="begin"/>
        </w:r>
        <w:r w:rsidR="0051046B">
          <w:rPr>
            <w:noProof/>
            <w:webHidden/>
          </w:rPr>
          <w:instrText xml:space="preserve"> PAGEREF _Toc15917233 \h </w:instrText>
        </w:r>
        <w:r w:rsidR="0051046B">
          <w:rPr>
            <w:noProof/>
            <w:webHidden/>
          </w:rPr>
        </w:r>
        <w:r w:rsidR="0051046B">
          <w:rPr>
            <w:noProof/>
            <w:webHidden/>
          </w:rPr>
          <w:fldChar w:fldCharType="separate"/>
        </w:r>
        <w:r w:rsidR="0051046B">
          <w:rPr>
            <w:noProof/>
            <w:webHidden/>
          </w:rPr>
          <w:t>2</w:t>
        </w:r>
        <w:r w:rsidR="0051046B">
          <w:rPr>
            <w:noProof/>
            <w:webHidden/>
          </w:rPr>
          <w:fldChar w:fldCharType="end"/>
        </w:r>
      </w:hyperlink>
    </w:p>
    <w:p w14:paraId="30A77700" w14:textId="622E3E67"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34" w:history="1">
        <w:r w:rsidR="0051046B" w:rsidRPr="00304E13">
          <w:rPr>
            <w:rStyle w:val="Hyperlink"/>
            <w:noProof/>
          </w:rPr>
          <w:t>2.1.1</w:t>
        </w:r>
        <w:r w:rsidR="0051046B">
          <w:rPr>
            <w:rFonts w:eastAsiaTheme="minorEastAsia" w:cstheme="minorBidi"/>
            <w:i w:val="0"/>
            <w:iCs w:val="0"/>
            <w:noProof/>
            <w:sz w:val="22"/>
            <w:szCs w:val="22"/>
            <w:lang w:eastAsia="en-GB" w:bidi="ar-SA"/>
          </w:rPr>
          <w:tab/>
        </w:r>
        <w:r w:rsidR="0051046B" w:rsidRPr="00304E13">
          <w:rPr>
            <w:rStyle w:val="Hyperlink"/>
            <w:noProof/>
          </w:rPr>
          <w:t>Identity of the enzyme</w:t>
        </w:r>
        <w:r w:rsidR="0051046B">
          <w:rPr>
            <w:noProof/>
            <w:webHidden/>
          </w:rPr>
          <w:tab/>
        </w:r>
        <w:r w:rsidR="0051046B">
          <w:rPr>
            <w:noProof/>
            <w:webHidden/>
          </w:rPr>
          <w:fldChar w:fldCharType="begin"/>
        </w:r>
        <w:r w:rsidR="0051046B">
          <w:rPr>
            <w:noProof/>
            <w:webHidden/>
          </w:rPr>
          <w:instrText xml:space="preserve"> PAGEREF _Toc15917234 \h </w:instrText>
        </w:r>
        <w:r w:rsidR="0051046B">
          <w:rPr>
            <w:noProof/>
            <w:webHidden/>
          </w:rPr>
        </w:r>
        <w:r w:rsidR="0051046B">
          <w:rPr>
            <w:noProof/>
            <w:webHidden/>
          </w:rPr>
          <w:fldChar w:fldCharType="separate"/>
        </w:r>
        <w:r w:rsidR="0051046B">
          <w:rPr>
            <w:noProof/>
            <w:webHidden/>
          </w:rPr>
          <w:t>2</w:t>
        </w:r>
        <w:r w:rsidR="0051046B">
          <w:rPr>
            <w:noProof/>
            <w:webHidden/>
          </w:rPr>
          <w:fldChar w:fldCharType="end"/>
        </w:r>
      </w:hyperlink>
    </w:p>
    <w:p w14:paraId="238D02A2" w14:textId="316F9BAE"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35" w:history="1">
        <w:r w:rsidR="0051046B" w:rsidRPr="00304E13">
          <w:rPr>
            <w:rStyle w:val="Hyperlink"/>
            <w:noProof/>
          </w:rPr>
          <w:t>2.1.2</w:t>
        </w:r>
        <w:r w:rsidR="0051046B">
          <w:rPr>
            <w:rFonts w:eastAsiaTheme="minorEastAsia" w:cstheme="minorBidi"/>
            <w:i w:val="0"/>
            <w:iCs w:val="0"/>
            <w:noProof/>
            <w:sz w:val="22"/>
            <w:szCs w:val="22"/>
            <w:lang w:eastAsia="en-GB" w:bidi="ar-SA"/>
          </w:rPr>
          <w:tab/>
        </w:r>
        <w:r w:rsidR="0051046B" w:rsidRPr="00304E13">
          <w:rPr>
            <w:rStyle w:val="Hyperlink"/>
            <w:noProof/>
          </w:rPr>
          <w:t>Technological purpose of the enzyme</w:t>
        </w:r>
        <w:r w:rsidR="0051046B">
          <w:rPr>
            <w:noProof/>
            <w:webHidden/>
          </w:rPr>
          <w:tab/>
        </w:r>
        <w:r w:rsidR="0051046B">
          <w:rPr>
            <w:noProof/>
            <w:webHidden/>
          </w:rPr>
          <w:fldChar w:fldCharType="begin"/>
        </w:r>
        <w:r w:rsidR="0051046B">
          <w:rPr>
            <w:noProof/>
            <w:webHidden/>
          </w:rPr>
          <w:instrText xml:space="preserve"> PAGEREF _Toc15917235 \h </w:instrText>
        </w:r>
        <w:r w:rsidR="0051046B">
          <w:rPr>
            <w:noProof/>
            <w:webHidden/>
          </w:rPr>
        </w:r>
        <w:r w:rsidR="0051046B">
          <w:rPr>
            <w:noProof/>
            <w:webHidden/>
          </w:rPr>
          <w:fldChar w:fldCharType="separate"/>
        </w:r>
        <w:r w:rsidR="0051046B">
          <w:rPr>
            <w:noProof/>
            <w:webHidden/>
          </w:rPr>
          <w:t>3</w:t>
        </w:r>
        <w:r w:rsidR="0051046B">
          <w:rPr>
            <w:noProof/>
            <w:webHidden/>
          </w:rPr>
          <w:fldChar w:fldCharType="end"/>
        </w:r>
      </w:hyperlink>
    </w:p>
    <w:p w14:paraId="73AACD33" w14:textId="3BD7F04C"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36" w:history="1">
        <w:r w:rsidR="0051046B" w:rsidRPr="00304E13">
          <w:rPr>
            <w:rStyle w:val="Hyperlink"/>
            <w:noProof/>
          </w:rPr>
          <w:t>2.1.3</w:t>
        </w:r>
        <w:r w:rsidR="0051046B">
          <w:rPr>
            <w:rFonts w:eastAsiaTheme="minorEastAsia" w:cstheme="minorBidi"/>
            <w:i w:val="0"/>
            <w:iCs w:val="0"/>
            <w:noProof/>
            <w:sz w:val="22"/>
            <w:szCs w:val="22"/>
            <w:lang w:eastAsia="en-GB" w:bidi="ar-SA"/>
          </w:rPr>
          <w:tab/>
        </w:r>
        <w:r w:rsidR="0051046B" w:rsidRPr="00304E13">
          <w:rPr>
            <w:rStyle w:val="Hyperlink"/>
            <w:noProof/>
          </w:rPr>
          <w:t>Technological justification for the enzyme</w:t>
        </w:r>
        <w:r w:rsidR="0051046B">
          <w:rPr>
            <w:noProof/>
            <w:webHidden/>
          </w:rPr>
          <w:tab/>
        </w:r>
        <w:r w:rsidR="0051046B">
          <w:rPr>
            <w:noProof/>
            <w:webHidden/>
          </w:rPr>
          <w:fldChar w:fldCharType="begin"/>
        </w:r>
        <w:r w:rsidR="0051046B">
          <w:rPr>
            <w:noProof/>
            <w:webHidden/>
          </w:rPr>
          <w:instrText xml:space="preserve"> PAGEREF _Toc15917236 \h </w:instrText>
        </w:r>
        <w:r w:rsidR="0051046B">
          <w:rPr>
            <w:noProof/>
            <w:webHidden/>
          </w:rPr>
        </w:r>
        <w:r w:rsidR="0051046B">
          <w:rPr>
            <w:noProof/>
            <w:webHidden/>
          </w:rPr>
          <w:fldChar w:fldCharType="separate"/>
        </w:r>
        <w:r w:rsidR="0051046B">
          <w:rPr>
            <w:noProof/>
            <w:webHidden/>
          </w:rPr>
          <w:t>4</w:t>
        </w:r>
        <w:r w:rsidR="0051046B">
          <w:rPr>
            <w:noProof/>
            <w:webHidden/>
          </w:rPr>
          <w:fldChar w:fldCharType="end"/>
        </w:r>
      </w:hyperlink>
    </w:p>
    <w:p w14:paraId="7A8F213F" w14:textId="1DA98F31"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37" w:history="1">
        <w:r w:rsidR="0051046B" w:rsidRPr="00304E13">
          <w:rPr>
            <w:rStyle w:val="Hyperlink"/>
            <w:noProof/>
          </w:rPr>
          <w:t>2.2</w:t>
        </w:r>
        <w:r w:rsidR="0051046B">
          <w:rPr>
            <w:rFonts w:eastAsiaTheme="minorEastAsia" w:cstheme="minorBidi"/>
            <w:smallCaps w:val="0"/>
            <w:noProof/>
            <w:sz w:val="22"/>
            <w:szCs w:val="22"/>
            <w:lang w:eastAsia="en-GB" w:bidi="ar-SA"/>
          </w:rPr>
          <w:tab/>
        </w:r>
        <w:r w:rsidR="0051046B" w:rsidRPr="00304E13">
          <w:rPr>
            <w:rStyle w:val="Hyperlink"/>
            <w:noProof/>
          </w:rPr>
          <w:t>Manufacturing process</w:t>
        </w:r>
        <w:r w:rsidR="0051046B">
          <w:rPr>
            <w:noProof/>
            <w:webHidden/>
          </w:rPr>
          <w:tab/>
        </w:r>
        <w:r w:rsidR="0051046B">
          <w:rPr>
            <w:noProof/>
            <w:webHidden/>
          </w:rPr>
          <w:fldChar w:fldCharType="begin"/>
        </w:r>
        <w:r w:rsidR="0051046B">
          <w:rPr>
            <w:noProof/>
            <w:webHidden/>
          </w:rPr>
          <w:instrText xml:space="preserve"> PAGEREF _Toc15917237 \h </w:instrText>
        </w:r>
        <w:r w:rsidR="0051046B">
          <w:rPr>
            <w:noProof/>
            <w:webHidden/>
          </w:rPr>
        </w:r>
        <w:r w:rsidR="0051046B">
          <w:rPr>
            <w:noProof/>
            <w:webHidden/>
          </w:rPr>
          <w:fldChar w:fldCharType="separate"/>
        </w:r>
        <w:r w:rsidR="0051046B">
          <w:rPr>
            <w:noProof/>
            <w:webHidden/>
          </w:rPr>
          <w:t>5</w:t>
        </w:r>
        <w:r w:rsidR="0051046B">
          <w:rPr>
            <w:noProof/>
            <w:webHidden/>
          </w:rPr>
          <w:fldChar w:fldCharType="end"/>
        </w:r>
      </w:hyperlink>
    </w:p>
    <w:p w14:paraId="5FFB7AAD" w14:textId="15B9DE9A"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38" w:history="1">
        <w:r w:rsidR="0051046B" w:rsidRPr="00304E13">
          <w:rPr>
            <w:rStyle w:val="Hyperlink"/>
            <w:noProof/>
          </w:rPr>
          <w:t>2.2.1</w:t>
        </w:r>
        <w:r w:rsidR="0051046B">
          <w:rPr>
            <w:rFonts w:eastAsiaTheme="minorEastAsia" w:cstheme="minorBidi"/>
            <w:i w:val="0"/>
            <w:iCs w:val="0"/>
            <w:noProof/>
            <w:sz w:val="22"/>
            <w:szCs w:val="22"/>
            <w:lang w:eastAsia="en-GB" w:bidi="ar-SA"/>
          </w:rPr>
          <w:tab/>
        </w:r>
        <w:r w:rsidR="0051046B" w:rsidRPr="00304E13">
          <w:rPr>
            <w:rStyle w:val="Hyperlink"/>
            <w:noProof/>
          </w:rPr>
          <w:t>Production of the enzyme</w:t>
        </w:r>
        <w:r w:rsidR="0051046B">
          <w:rPr>
            <w:noProof/>
            <w:webHidden/>
          </w:rPr>
          <w:tab/>
        </w:r>
        <w:r w:rsidR="0051046B">
          <w:rPr>
            <w:noProof/>
            <w:webHidden/>
          </w:rPr>
          <w:fldChar w:fldCharType="begin"/>
        </w:r>
        <w:r w:rsidR="0051046B">
          <w:rPr>
            <w:noProof/>
            <w:webHidden/>
          </w:rPr>
          <w:instrText xml:space="preserve"> PAGEREF _Toc15917238 \h </w:instrText>
        </w:r>
        <w:r w:rsidR="0051046B">
          <w:rPr>
            <w:noProof/>
            <w:webHidden/>
          </w:rPr>
        </w:r>
        <w:r w:rsidR="0051046B">
          <w:rPr>
            <w:noProof/>
            <w:webHidden/>
          </w:rPr>
          <w:fldChar w:fldCharType="separate"/>
        </w:r>
        <w:r w:rsidR="0051046B">
          <w:rPr>
            <w:noProof/>
            <w:webHidden/>
          </w:rPr>
          <w:t>5</w:t>
        </w:r>
        <w:r w:rsidR="0051046B">
          <w:rPr>
            <w:noProof/>
            <w:webHidden/>
          </w:rPr>
          <w:fldChar w:fldCharType="end"/>
        </w:r>
      </w:hyperlink>
    </w:p>
    <w:p w14:paraId="4D9E2460" w14:textId="428A68E3"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39" w:history="1">
        <w:r w:rsidR="0051046B" w:rsidRPr="00304E13">
          <w:rPr>
            <w:rStyle w:val="Hyperlink"/>
            <w:noProof/>
          </w:rPr>
          <w:t>2.2.2</w:t>
        </w:r>
        <w:r w:rsidR="0051046B">
          <w:rPr>
            <w:rFonts w:eastAsiaTheme="minorEastAsia" w:cstheme="minorBidi"/>
            <w:i w:val="0"/>
            <w:iCs w:val="0"/>
            <w:noProof/>
            <w:sz w:val="22"/>
            <w:szCs w:val="22"/>
            <w:lang w:eastAsia="en-GB" w:bidi="ar-SA"/>
          </w:rPr>
          <w:tab/>
        </w:r>
        <w:r w:rsidR="0051046B" w:rsidRPr="00304E13">
          <w:rPr>
            <w:rStyle w:val="Hyperlink"/>
            <w:noProof/>
          </w:rPr>
          <w:t>Allergen considerations</w:t>
        </w:r>
        <w:r w:rsidR="0051046B">
          <w:rPr>
            <w:noProof/>
            <w:webHidden/>
          </w:rPr>
          <w:tab/>
        </w:r>
        <w:r w:rsidR="0051046B">
          <w:rPr>
            <w:noProof/>
            <w:webHidden/>
          </w:rPr>
          <w:fldChar w:fldCharType="begin"/>
        </w:r>
        <w:r w:rsidR="0051046B">
          <w:rPr>
            <w:noProof/>
            <w:webHidden/>
          </w:rPr>
          <w:instrText xml:space="preserve"> PAGEREF _Toc15917239 \h </w:instrText>
        </w:r>
        <w:r w:rsidR="0051046B">
          <w:rPr>
            <w:noProof/>
            <w:webHidden/>
          </w:rPr>
        </w:r>
        <w:r w:rsidR="0051046B">
          <w:rPr>
            <w:noProof/>
            <w:webHidden/>
          </w:rPr>
          <w:fldChar w:fldCharType="separate"/>
        </w:r>
        <w:r w:rsidR="0051046B">
          <w:rPr>
            <w:noProof/>
            <w:webHidden/>
          </w:rPr>
          <w:t>7</w:t>
        </w:r>
        <w:r w:rsidR="0051046B">
          <w:rPr>
            <w:noProof/>
            <w:webHidden/>
          </w:rPr>
          <w:fldChar w:fldCharType="end"/>
        </w:r>
      </w:hyperlink>
    </w:p>
    <w:p w14:paraId="46E6556F" w14:textId="67CCD761"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0" w:history="1">
        <w:r w:rsidR="0051046B" w:rsidRPr="00304E13">
          <w:rPr>
            <w:rStyle w:val="Hyperlink"/>
            <w:noProof/>
          </w:rPr>
          <w:t>2.2.3</w:t>
        </w:r>
        <w:r w:rsidR="0051046B">
          <w:rPr>
            <w:rFonts w:eastAsiaTheme="minorEastAsia" w:cstheme="minorBidi"/>
            <w:i w:val="0"/>
            <w:iCs w:val="0"/>
            <w:noProof/>
            <w:sz w:val="22"/>
            <w:szCs w:val="22"/>
            <w:lang w:eastAsia="en-GB" w:bidi="ar-SA"/>
          </w:rPr>
          <w:tab/>
        </w:r>
        <w:r w:rsidR="0051046B" w:rsidRPr="00304E13">
          <w:rPr>
            <w:rStyle w:val="Hyperlink"/>
            <w:noProof/>
          </w:rPr>
          <w:t>Specifications</w:t>
        </w:r>
        <w:r w:rsidR="0051046B">
          <w:rPr>
            <w:noProof/>
            <w:webHidden/>
          </w:rPr>
          <w:tab/>
        </w:r>
        <w:r w:rsidR="0051046B">
          <w:rPr>
            <w:noProof/>
            <w:webHidden/>
          </w:rPr>
          <w:fldChar w:fldCharType="begin"/>
        </w:r>
        <w:r w:rsidR="0051046B">
          <w:rPr>
            <w:noProof/>
            <w:webHidden/>
          </w:rPr>
          <w:instrText xml:space="preserve"> PAGEREF _Toc15917240 \h </w:instrText>
        </w:r>
        <w:r w:rsidR="0051046B">
          <w:rPr>
            <w:noProof/>
            <w:webHidden/>
          </w:rPr>
        </w:r>
        <w:r w:rsidR="0051046B">
          <w:rPr>
            <w:noProof/>
            <w:webHidden/>
          </w:rPr>
          <w:fldChar w:fldCharType="separate"/>
        </w:r>
        <w:r w:rsidR="0051046B">
          <w:rPr>
            <w:noProof/>
            <w:webHidden/>
          </w:rPr>
          <w:t>7</w:t>
        </w:r>
        <w:r w:rsidR="0051046B">
          <w:rPr>
            <w:noProof/>
            <w:webHidden/>
          </w:rPr>
          <w:fldChar w:fldCharType="end"/>
        </w:r>
      </w:hyperlink>
    </w:p>
    <w:p w14:paraId="0D686602" w14:textId="1CF0E393"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41" w:history="1">
        <w:r w:rsidR="0051046B" w:rsidRPr="00304E13">
          <w:rPr>
            <w:rStyle w:val="Hyperlink"/>
            <w:noProof/>
          </w:rPr>
          <w:t>2.3</w:t>
        </w:r>
        <w:r w:rsidR="0051046B">
          <w:rPr>
            <w:rFonts w:eastAsiaTheme="minorEastAsia" w:cstheme="minorBidi"/>
            <w:smallCaps w:val="0"/>
            <w:noProof/>
            <w:sz w:val="22"/>
            <w:szCs w:val="22"/>
            <w:lang w:eastAsia="en-GB" w:bidi="ar-SA"/>
          </w:rPr>
          <w:tab/>
        </w:r>
        <w:r w:rsidR="0051046B" w:rsidRPr="00304E13">
          <w:rPr>
            <w:rStyle w:val="Hyperlink"/>
            <w:noProof/>
          </w:rPr>
          <w:t>Food technology conclusion</w:t>
        </w:r>
        <w:r w:rsidR="0051046B">
          <w:rPr>
            <w:noProof/>
            <w:webHidden/>
          </w:rPr>
          <w:tab/>
        </w:r>
        <w:r w:rsidR="0051046B">
          <w:rPr>
            <w:noProof/>
            <w:webHidden/>
          </w:rPr>
          <w:fldChar w:fldCharType="begin"/>
        </w:r>
        <w:r w:rsidR="0051046B">
          <w:rPr>
            <w:noProof/>
            <w:webHidden/>
          </w:rPr>
          <w:instrText xml:space="preserve"> PAGEREF _Toc15917241 \h </w:instrText>
        </w:r>
        <w:r w:rsidR="0051046B">
          <w:rPr>
            <w:noProof/>
            <w:webHidden/>
          </w:rPr>
        </w:r>
        <w:r w:rsidR="0051046B">
          <w:rPr>
            <w:noProof/>
            <w:webHidden/>
          </w:rPr>
          <w:fldChar w:fldCharType="separate"/>
        </w:r>
        <w:r w:rsidR="0051046B">
          <w:rPr>
            <w:noProof/>
            <w:webHidden/>
          </w:rPr>
          <w:t>8</w:t>
        </w:r>
        <w:r w:rsidR="0051046B">
          <w:rPr>
            <w:noProof/>
            <w:webHidden/>
          </w:rPr>
          <w:fldChar w:fldCharType="end"/>
        </w:r>
      </w:hyperlink>
    </w:p>
    <w:p w14:paraId="791E16AB" w14:textId="2077EC9C" w:rsidR="0051046B" w:rsidRDefault="003F4B07">
      <w:pPr>
        <w:pStyle w:val="TOC1"/>
        <w:tabs>
          <w:tab w:val="right" w:leader="dot" w:pos="9060"/>
        </w:tabs>
        <w:rPr>
          <w:rFonts w:eastAsiaTheme="minorEastAsia" w:cstheme="minorBidi"/>
          <w:b w:val="0"/>
          <w:bCs w:val="0"/>
          <w:caps w:val="0"/>
          <w:noProof/>
          <w:sz w:val="22"/>
          <w:szCs w:val="22"/>
          <w:lang w:eastAsia="en-GB" w:bidi="ar-SA"/>
        </w:rPr>
      </w:pPr>
      <w:hyperlink w:anchor="_Toc15917242" w:history="1">
        <w:r w:rsidR="0051046B" w:rsidRPr="00304E13">
          <w:rPr>
            <w:rStyle w:val="Hyperlink"/>
            <w:noProof/>
          </w:rPr>
          <w:t>3 Safety assessment</w:t>
        </w:r>
        <w:r w:rsidR="0051046B">
          <w:rPr>
            <w:noProof/>
            <w:webHidden/>
          </w:rPr>
          <w:tab/>
        </w:r>
        <w:r w:rsidR="0051046B">
          <w:rPr>
            <w:noProof/>
            <w:webHidden/>
          </w:rPr>
          <w:fldChar w:fldCharType="begin"/>
        </w:r>
        <w:r w:rsidR="0051046B">
          <w:rPr>
            <w:noProof/>
            <w:webHidden/>
          </w:rPr>
          <w:instrText xml:space="preserve"> PAGEREF _Toc15917242 \h </w:instrText>
        </w:r>
        <w:r w:rsidR="0051046B">
          <w:rPr>
            <w:noProof/>
            <w:webHidden/>
          </w:rPr>
        </w:r>
        <w:r w:rsidR="0051046B">
          <w:rPr>
            <w:noProof/>
            <w:webHidden/>
          </w:rPr>
          <w:fldChar w:fldCharType="separate"/>
        </w:r>
        <w:r w:rsidR="0051046B">
          <w:rPr>
            <w:noProof/>
            <w:webHidden/>
          </w:rPr>
          <w:t>8</w:t>
        </w:r>
        <w:r w:rsidR="0051046B">
          <w:rPr>
            <w:noProof/>
            <w:webHidden/>
          </w:rPr>
          <w:fldChar w:fldCharType="end"/>
        </w:r>
      </w:hyperlink>
    </w:p>
    <w:p w14:paraId="125883F4" w14:textId="2D724F2A"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43" w:history="1">
        <w:r w:rsidR="0051046B" w:rsidRPr="00304E13">
          <w:rPr>
            <w:rStyle w:val="Hyperlink"/>
            <w:noProof/>
          </w:rPr>
          <w:t>3.1</w:t>
        </w:r>
        <w:r w:rsidR="0051046B">
          <w:rPr>
            <w:rFonts w:eastAsiaTheme="minorEastAsia" w:cstheme="minorBidi"/>
            <w:smallCaps w:val="0"/>
            <w:noProof/>
            <w:sz w:val="22"/>
            <w:szCs w:val="22"/>
            <w:lang w:eastAsia="en-GB" w:bidi="ar-SA"/>
          </w:rPr>
          <w:tab/>
        </w:r>
        <w:r w:rsidR="0051046B" w:rsidRPr="00304E13">
          <w:rPr>
            <w:rStyle w:val="Hyperlink"/>
            <w:noProof/>
          </w:rPr>
          <w:t>History of use</w:t>
        </w:r>
        <w:r w:rsidR="0051046B">
          <w:rPr>
            <w:noProof/>
            <w:webHidden/>
          </w:rPr>
          <w:tab/>
        </w:r>
        <w:r w:rsidR="0051046B">
          <w:rPr>
            <w:noProof/>
            <w:webHidden/>
          </w:rPr>
          <w:fldChar w:fldCharType="begin"/>
        </w:r>
        <w:r w:rsidR="0051046B">
          <w:rPr>
            <w:noProof/>
            <w:webHidden/>
          </w:rPr>
          <w:instrText xml:space="preserve"> PAGEREF _Toc15917243 \h </w:instrText>
        </w:r>
        <w:r w:rsidR="0051046B">
          <w:rPr>
            <w:noProof/>
            <w:webHidden/>
          </w:rPr>
        </w:r>
        <w:r w:rsidR="0051046B">
          <w:rPr>
            <w:noProof/>
            <w:webHidden/>
          </w:rPr>
          <w:fldChar w:fldCharType="separate"/>
        </w:r>
        <w:r w:rsidR="0051046B">
          <w:rPr>
            <w:noProof/>
            <w:webHidden/>
          </w:rPr>
          <w:t>8</w:t>
        </w:r>
        <w:r w:rsidR="0051046B">
          <w:rPr>
            <w:noProof/>
            <w:webHidden/>
          </w:rPr>
          <w:fldChar w:fldCharType="end"/>
        </w:r>
      </w:hyperlink>
    </w:p>
    <w:p w14:paraId="68CAD56B" w14:textId="5DCFB1AE"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4" w:history="1">
        <w:r w:rsidR="0051046B" w:rsidRPr="00304E13">
          <w:rPr>
            <w:rStyle w:val="Hyperlink"/>
            <w:noProof/>
          </w:rPr>
          <w:t>3.1.1</w:t>
        </w:r>
        <w:r w:rsidR="0051046B">
          <w:rPr>
            <w:rFonts w:eastAsiaTheme="minorEastAsia" w:cstheme="minorBidi"/>
            <w:i w:val="0"/>
            <w:iCs w:val="0"/>
            <w:noProof/>
            <w:sz w:val="22"/>
            <w:szCs w:val="22"/>
            <w:lang w:eastAsia="en-GB" w:bidi="ar-SA"/>
          </w:rPr>
          <w:tab/>
        </w:r>
        <w:r w:rsidR="0051046B" w:rsidRPr="00304E13">
          <w:rPr>
            <w:rStyle w:val="Hyperlink"/>
            <w:noProof/>
          </w:rPr>
          <w:t>Host organism</w:t>
        </w:r>
        <w:r w:rsidR="0051046B">
          <w:rPr>
            <w:noProof/>
            <w:webHidden/>
          </w:rPr>
          <w:tab/>
        </w:r>
        <w:r w:rsidR="0051046B">
          <w:rPr>
            <w:noProof/>
            <w:webHidden/>
          </w:rPr>
          <w:fldChar w:fldCharType="begin"/>
        </w:r>
        <w:r w:rsidR="0051046B">
          <w:rPr>
            <w:noProof/>
            <w:webHidden/>
          </w:rPr>
          <w:instrText xml:space="preserve"> PAGEREF _Toc15917244 \h </w:instrText>
        </w:r>
        <w:r w:rsidR="0051046B">
          <w:rPr>
            <w:noProof/>
            <w:webHidden/>
          </w:rPr>
        </w:r>
        <w:r w:rsidR="0051046B">
          <w:rPr>
            <w:noProof/>
            <w:webHidden/>
          </w:rPr>
          <w:fldChar w:fldCharType="separate"/>
        </w:r>
        <w:r w:rsidR="0051046B">
          <w:rPr>
            <w:noProof/>
            <w:webHidden/>
          </w:rPr>
          <w:t>8</w:t>
        </w:r>
        <w:r w:rsidR="0051046B">
          <w:rPr>
            <w:noProof/>
            <w:webHidden/>
          </w:rPr>
          <w:fldChar w:fldCharType="end"/>
        </w:r>
      </w:hyperlink>
    </w:p>
    <w:p w14:paraId="486A6966" w14:textId="1EE31B2F"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5" w:history="1">
        <w:r w:rsidR="0051046B" w:rsidRPr="00304E13">
          <w:rPr>
            <w:rStyle w:val="Hyperlink"/>
            <w:noProof/>
          </w:rPr>
          <w:t>3.1.2</w:t>
        </w:r>
        <w:r w:rsidR="0051046B">
          <w:rPr>
            <w:rFonts w:eastAsiaTheme="minorEastAsia" w:cstheme="minorBidi"/>
            <w:i w:val="0"/>
            <w:iCs w:val="0"/>
            <w:noProof/>
            <w:sz w:val="22"/>
            <w:szCs w:val="22"/>
            <w:lang w:eastAsia="en-GB" w:bidi="ar-SA"/>
          </w:rPr>
          <w:tab/>
        </w:r>
        <w:r w:rsidR="0051046B" w:rsidRPr="00304E13">
          <w:rPr>
            <w:rStyle w:val="Hyperlink"/>
            <w:noProof/>
          </w:rPr>
          <w:t>Gene donor organisms</w:t>
        </w:r>
        <w:r w:rsidR="0051046B">
          <w:rPr>
            <w:noProof/>
            <w:webHidden/>
          </w:rPr>
          <w:tab/>
        </w:r>
        <w:r w:rsidR="0051046B">
          <w:rPr>
            <w:noProof/>
            <w:webHidden/>
          </w:rPr>
          <w:fldChar w:fldCharType="begin"/>
        </w:r>
        <w:r w:rsidR="0051046B">
          <w:rPr>
            <w:noProof/>
            <w:webHidden/>
          </w:rPr>
          <w:instrText xml:space="preserve"> PAGEREF _Toc15917245 \h </w:instrText>
        </w:r>
        <w:r w:rsidR="0051046B">
          <w:rPr>
            <w:noProof/>
            <w:webHidden/>
          </w:rPr>
        </w:r>
        <w:r w:rsidR="0051046B">
          <w:rPr>
            <w:noProof/>
            <w:webHidden/>
          </w:rPr>
          <w:fldChar w:fldCharType="separate"/>
        </w:r>
        <w:r w:rsidR="0051046B">
          <w:rPr>
            <w:noProof/>
            <w:webHidden/>
          </w:rPr>
          <w:t>9</w:t>
        </w:r>
        <w:r w:rsidR="0051046B">
          <w:rPr>
            <w:noProof/>
            <w:webHidden/>
          </w:rPr>
          <w:fldChar w:fldCharType="end"/>
        </w:r>
      </w:hyperlink>
    </w:p>
    <w:p w14:paraId="355A4DBD" w14:textId="1B34C37E"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46" w:history="1">
        <w:r w:rsidR="0051046B" w:rsidRPr="00304E13">
          <w:rPr>
            <w:rStyle w:val="Hyperlink"/>
            <w:noProof/>
          </w:rPr>
          <w:t>3.2</w:t>
        </w:r>
        <w:r w:rsidR="0051046B">
          <w:rPr>
            <w:rFonts w:eastAsiaTheme="minorEastAsia" w:cstheme="minorBidi"/>
            <w:smallCaps w:val="0"/>
            <w:noProof/>
            <w:sz w:val="22"/>
            <w:szCs w:val="22"/>
            <w:lang w:eastAsia="en-GB" w:bidi="ar-SA"/>
          </w:rPr>
          <w:tab/>
        </w:r>
        <w:r w:rsidR="0051046B" w:rsidRPr="00304E13">
          <w:rPr>
            <w:rStyle w:val="Hyperlink"/>
            <w:noProof/>
          </w:rPr>
          <w:t>Characterisation of the genetic modification(s)</w:t>
        </w:r>
        <w:r w:rsidR="0051046B">
          <w:rPr>
            <w:noProof/>
            <w:webHidden/>
          </w:rPr>
          <w:tab/>
        </w:r>
        <w:r w:rsidR="0051046B">
          <w:rPr>
            <w:noProof/>
            <w:webHidden/>
          </w:rPr>
          <w:fldChar w:fldCharType="begin"/>
        </w:r>
        <w:r w:rsidR="0051046B">
          <w:rPr>
            <w:noProof/>
            <w:webHidden/>
          </w:rPr>
          <w:instrText xml:space="preserve"> PAGEREF _Toc15917246 \h </w:instrText>
        </w:r>
        <w:r w:rsidR="0051046B">
          <w:rPr>
            <w:noProof/>
            <w:webHidden/>
          </w:rPr>
        </w:r>
        <w:r w:rsidR="0051046B">
          <w:rPr>
            <w:noProof/>
            <w:webHidden/>
          </w:rPr>
          <w:fldChar w:fldCharType="separate"/>
        </w:r>
        <w:r w:rsidR="0051046B">
          <w:rPr>
            <w:noProof/>
            <w:webHidden/>
          </w:rPr>
          <w:t>9</w:t>
        </w:r>
        <w:r w:rsidR="0051046B">
          <w:rPr>
            <w:noProof/>
            <w:webHidden/>
          </w:rPr>
          <w:fldChar w:fldCharType="end"/>
        </w:r>
      </w:hyperlink>
    </w:p>
    <w:p w14:paraId="646523C6" w14:textId="1455D969"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7" w:history="1">
        <w:r w:rsidR="0051046B" w:rsidRPr="00304E13">
          <w:rPr>
            <w:rStyle w:val="Hyperlink"/>
            <w:noProof/>
          </w:rPr>
          <w:t>3.2.1</w:t>
        </w:r>
        <w:r w:rsidR="0051046B">
          <w:rPr>
            <w:rFonts w:eastAsiaTheme="minorEastAsia" w:cstheme="minorBidi"/>
            <w:i w:val="0"/>
            <w:iCs w:val="0"/>
            <w:noProof/>
            <w:sz w:val="22"/>
            <w:szCs w:val="22"/>
            <w:lang w:eastAsia="en-GB" w:bidi="ar-SA"/>
          </w:rPr>
          <w:tab/>
        </w:r>
        <w:r w:rsidR="0051046B" w:rsidRPr="00304E13">
          <w:rPr>
            <w:rStyle w:val="Hyperlink"/>
            <w:noProof/>
          </w:rPr>
          <w:t>Description of DNA to be introduced and method of transformation</w:t>
        </w:r>
        <w:r w:rsidR="0051046B">
          <w:rPr>
            <w:noProof/>
            <w:webHidden/>
          </w:rPr>
          <w:tab/>
        </w:r>
        <w:r w:rsidR="0051046B">
          <w:rPr>
            <w:noProof/>
            <w:webHidden/>
          </w:rPr>
          <w:fldChar w:fldCharType="begin"/>
        </w:r>
        <w:r w:rsidR="0051046B">
          <w:rPr>
            <w:noProof/>
            <w:webHidden/>
          </w:rPr>
          <w:instrText xml:space="preserve"> PAGEREF _Toc15917247 \h </w:instrText>
        </w:r>
        <w:r w:rsidR="0051046B">
          <w:rPr>
            <w:noProof/>
            <w:webHidden/>
          </w:rPr>
        </w:r>
        <w:r w:rsidR="0051046B">
          <w:rPr>
            <w:noProof/>
            <w:webHidden/>
          </w:rPr>
          <w:fldChar w:fldCharType="separate"/>
        </w:r>
        <w:r w:rsidR="0051046B">
          <w:rPr>
            <w:noProof/>
            <w:webHidden/>
          </w:rPr>
          <w:t>9</w:t>
        </w:r>
        <w:r w:rsidR="0051046B">
          <w:rPr>
            <w:noProof/>
            <w:webHidden/>
          </w:rPr>
          <w:fldChar w:fldCharType="end"/>
        </w:r>
      </w:hyperlink>
    </w:p>
    <w:p w14:paraId="171A5426" w14:textId="302EAC3F"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8" w:history="1">
        <w:r w:rsidR="0051046B" w:rsidRPr="00304E13">
          <w:rPr>
            <w:rStyle w:val="Hyperlink"/>
            <w:noProof/>
          </w:rPr>
          <w:t>3.2.2</w:t>
        </w:r>
        <w:r w:rsidR="0051046B">
          <w:rPr>
            <w:rFonts w:eastAsiaTheme="minorEastAsia" w:cstheme="minorBidi"/>
            <w:i w:val="0"/>
            <w:iCs w:val="0"/>
            <w:noProof/>
            <w:sz w:val="22"/>
            <w:szCs w:val="22"/>
            <w:lang w:eastAsia="en-GB" w:bidi="ar-SA"/>
          </w:rPr>
          <w:tab/>
        </w:r>
        <w:r w:rsidR="0051046B" w:rsidRPr="00304E13">
          <w:rPr>
            <w:rStyle w:val="Hyperlink"/>
            <w:noProof/>
          </w:rPr>
          <w:t>Characterisation of inserted DNA</w:t>
        </w:r>
        <w:r w:rsidR="0051046B">
          <w:rPr>
            <w:noProof/>
            <w:webHidden/>
          </w:rPr>
          <w:tab/>
        </w:r>
        <w:r w:rsidR="0051046B">
          <w:rPr>
            <w:noProof/>
            <w:webHidden/>
          </w:rPr>
          <w:fldChar w:fldCharType="begin"/>
        </w:r>
        <w:r w:rsidR="0051046B">
          <w:rPr>
            <w:noProof/>
            <w:webHidden/>
          </w:rPr>
          <w:instrText xml:space="preserve"> PAGEREF _Toc15917248 \h </w:instrText>
        </w:r>
        <w:r w:rsidR="0051046B">
          <w:rPr>
            <w:noProof/>
            <w:webHidden/>
          </w:rPr>
        </w:r>
        <w:r w:rsidR="0051046B">
          <w:rPr>
            <w:noProof/>
            <w:webHidden/>
          </w:rPr>
          <w:fldChar w:fldCharType="separate"/>
        </w:r>
        <w:r w:rsidR="0051046B">
          <w:rPr>
            <w:noProof/>
            <w:webHidden/>
          </w:rPr>
          <w:t>9</w:t>
        </w:r>
        <w:r w:rsidR="0051046B">
          <w:rPr>
            <w:noProof/>
            <w:webHidden/>
          </w:rPr>
          <w:fldChar w:fldCharType="end"/>
        </w:r>
      </w:hyperlink>
    </w:p>
    <w:p w14:paraId="681AFAE3" w14:textId="161BB3D0"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49" w:history="1">
        <w:r w:rsidR="0051046B" w:rsidRPr="00304E13">
          <w:rPr>
            <w:rStyle w:val="Hyperlink"/>
            <w:rFonts w:cstheme="majorBidi"/>
            <w:noProof/>
          </w:rPr>
          <w:t>3.2.3</w:t>
        </w:r>
        <w:r w:rsidR="0051046B">
          <w:rPr>
            <w:rFonts w:eastAsiaTheme="minorEastAsia" w:cstheme="minorBidi"/>
            <w:i w:val="0"/>
            <w:iCs w:val="0"/>
            <w:noProof/>
            <w:sz w:val="22"/>
            <w:szCs w:val="22"/>
            <w:lang w:eastAsia="en-GB" w:bidi="ar-SA"/>
          </w:rPr>
          <w:tab/>
        </w:r>
        <w:r w:rsidR="0051046B" w:rsidRPr="00304E13">
          <w:rPr>
            <w:rStyle w:val="Hyperlink"/>
            <w:rFonts w:cstheme="majorBidi"/>
            <w:noProof/>
          </w:rPr>
          <w:t>Genetic stability of the inserted gene</w:t>
        </w:r>
        <w:r w:rsidR="0051046B">
          <w:rPr>
            <w:noProof/>
            <w:webHidden/>
          </w:rPr>
          <w:tab/>
        </w:r>
        <w:r w:rsidR="0051046B">
          <w:rPr>
            <w:noProof/>
            <w:webHidden/>
          </w:rPr>
          <w:fldChar w:fldCharType="begin"/>
        </w:r>
        <w:r w:rsidR="0051046B">
          <w:rPr>
            <w:noProof/>
            <w:webHidden/>
          </w:rPr>
          <w:instrText xml:space="preserve"> PAGEREF _Toc15917249 \h </w:instrText>
        </w:r>
        <w:r w:rsidR="0051046B">
          <w:rPr>
            <w:noProof/>
            <w:webHidden/>
          </w:rPr>
        </w:r>
        <w:r w:rsidR="0051046B">
          <w:rPr>
            <w:noProof/>
            <w:webHidden/>
          </w:rPr>
          <w:fldChar w:fldCharType="separate"/>
        </w:r>
        <w:r w:rsidR="0051046B">
          <w:rPr>
            <w:noProof/>
            <w:webHidden/>
          </w:rPr>
          <w:t>10</w:t>
        </w:r>
        <w:r w:rsidR="0051046B">
          <w:rPr>
            <w:noProof/>
            <w:webHidden/>
          </w:rPr>
          <w:fldChar w:fldCharType="end"/>
        </w:r>
      </w:hyperlink>
    </w:p>
    <w:p w14:paraId="6E17C26F" w14:textId="388E349F" w:rsidR="0051046B" w:rsidRDefault="003F4B07">
      <w:pPr>
        <w:pStyle w:val="TOC2"/>
        <w:tabs>
          <w:tab w:val="left" w:pos="880"/>
          <w:tab w:val="right" w:leader="dot" w:pos="9060"/>
        </w:tabs>
        <w:rPr>
          <w:rFonts w:eastAsiaTheme="minorEastAsia" w:cstheme="minorBidi"/>
          <w:smallCaps w:val="0"/>
          <w:noProof/>
          <w:sz w:val="22"/>
          <w:szCs w:val="22"/>
          <w:lang w:eastAsia="en-GB" w:bidi="ar-SA"/>
        </w:rPr>
      </w:pPr>
      <w:hyperlink w:anchor="_Toc15917250" w:history="1">
        <w:r w:rsidR="0051046B" w:rsidRPr="00304E13">
          <w:rPr>
            <w:rStyle w:val="Hyperlink"/>
            <w:noProof/>
          </w:rPr>
          <w:t>3.3</w:t>
        </w:r>
        <w:r w:rsidR="0051046B">
          <w:rPr>
            <w:rFonts w:eastAsiaTheme="minorEastAsia" w:cstheme="minorBidi"/>
            <w:smallCaps w:val="0"/>
            <w:noProof/>
            <w:sz w:val="22"/>
            <w:szCs w:val="22"/>
            <w:lang w:eastAsia="en-GB" w:bidi="ar-SA"/>
          </w:rPr>
          <w:tab/>
        </w:r>
        <w:r w:rsidR="0051046B" w:rsidRPr="00304E13">
          <w:rPr>
            <w:rStyle w:val="Hyperlink"/>
            <w:noProof/>
          </w:rPr>
          <w:t>Safety of pullulanase</w:t>
        </w:r>
        <w:r w:rsidR="0051046B">
          <w:rPr>
            <w:noProof/>
            <w:webHidden/>
          </w:rPr>
          <w:tab/>
        </w:r>
        <w:r w:rsidR="0051046B">
          <w:rPr>
            <w:noProof/>
            <w:webHidden/>
          </w:rPr>
          <w:fldChar w:fldCharType="begin"/>
        </w:r>
        <w:r w:rsidR="0051046B">
          <w:rPr>
            <w:noProof/>
            <w:webHidden/>
          </w:rPr>
          <w:instrText xml:space="preserve"> PAGEREF _Toc15917250 \h </w:instrText>
        </w:r>
        <w:r w:rsidR="0051046B">
          <w:rPr>
            <w:noProof/>
            <w:webHidden/>
          </w:rPr>
        </w:r>
        <w:r w:rsidR="0051046B">
          <w:rPr>
            <w:noProof/>
            <w:webHidden/>
          </w:rPr>
          <w:fldChar w:fldCharType="separate"/>
        </w:r>
        <w:r w:rsidR="0051046B">
          <w:rPr>
            <w:noProof/>
            <w:webHidden/>
          </w:rPr>
          <w:t>10</w:t>
        </w:r>
        <w:r w:rsidR="0051046B">
          <w:rPr>
            <w:noProof/>
            <w:webHidden/>
          </w:rPr>
          <w:fldChar w:fldCharType="end"/>
        </w:r>
      </w:hyperlink>
    </w:p>
    <w:p w14:paraId="208B12B7" w14:textId="22F463FE"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1" w:history="1">
        <w:r w:rsidR="0051046B" w:rsidRPr="00304E13">
          <w:rPr>
            <w:rStyle w:val="Hyperlink"/>
            <w:noProof/>
          </w:rPr>
          <w:t>3.3.1</w:t>
        </w:r>
        <w:r w:rsidR="0051046B">
          <w:rPr>
            <w:rFonts w:eastAsiaTheme="minorEastAsia" w:cstheme="minorBidi"/>
            <w:i w:val="0"/>
            <w:iCs w:val="0"/>
            <w:noProof/>
            <w:sz w:val="22"/>
            <w:szCs w:val="22"/>
            <w:lang w:eastAsia="en-GB" w:bidi="ar-SA"/>
          </w:rPr>
          <w:tab/>
        </w:r>
        <w:r w:rsidR="0051046B" w:rsidRPr="00304E13">
          <w:rPr>
            <w:rStyle w:val="Hyperlink"/>
            <w:noProof/>
          </w:rPr>
          <w:t>History of safe use of the enzyme</w:t>
        </w:r>
        <w:r w:rsidR="0051046B">
          <w:rPr>
            <w:noProof/>
            <w:webHidden/>
          </w:rPr>
          <w:tab/>
        </w:r>
        <w:r w:rsidR="0051046B">
          <w:rPr>
            <w:noProof/>
            <w:webHidden/>
          </w:rPr>
          <w:fldChar w:fldCharType="begin"/>
        </w:r>
        <w:r w:rsidR="0051046B">
          <w:rPr>
            <w:noProof/>
            <w:webHidden/>
          </w:rPr>
          <w:instrText xml:space="preserve"> PAGEREF _Toc15917251 \h </w:instrText>
        </w:r>
        <w:r w:rsidR="0051046B">
          <w:rPr>
            <w:noProof/>
            <w:webHidden/>
          </w:rPr>
        </w:r>
        <w:r w:rsidR="0051046B">
          <w:rPr>
            <w:noProof/>
            <w:webHidden/>
          </w:rPr>
          <w:fldChar w:fldCharType="separate"/>
        </w:r>
        <w:r w:rsidR="0051046B">
          <w:rPr>
            <w:noProof/>
            <w:webHidden/>
          </w:rPr>
          <w:t>10</w:t>
        </w:r>
        <w:r w:rsidR="0051046B">
          <w:rPr>
            <w:noProof/>
            <w:webHidden/>
          </w:rPr>
          <w:fldChar w:fldCharType="end"/>
        </w:r>
      </w:hyperlink>
    </w:p>
    <w:p w14:paraId="1259A9A9" w14:textId="1B2B0234"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2" w:history="1">
        <w:r w:rsidR="0051046B" w:rsidRPr="00304E13">
          <w:rPr>
            <w:rStyle w:val="Hyperlink"/>
            <w:noProof/>
          </w:rPr>
          <w:t>3.3.2</w:t>
        </w:r>
        <w:r w:rsidR="0051046B">
          <w:rPr>
            <w:rFonts w:eastAsiaTheme="minorEastAsia" w:cstheme="minorBidi"/>
            <w:i w:val="0"/>
            <w:iCs w:val="0"/>
            <w:noProof/>
            <w:sz w:val="22"/>
            <w:szCs w:val="22"/>
            <w:lang w:eastAsia="en-GB" w:bidi="ar-SA"/>
          </w:rPr>
          <w:tab/>
        </w:r>
        <w:r w:rsidR="0051046B" w:rsidRPr="00304E13">
          <w:rPr>
            <w:rStyle w:val="Hyperlink"/>
            <w:noProof/>
          </w:rPr>
          <w:t>Toxicology studies in animals</w:t>
        </w:r>
        <w:r w:rsidR="0051046B">
          <w:rPr>
            <w:noProof/>
            <w:webHidden/>
          </w:rPr>
          <w:tab/>
        </w:r>
        <w:r w:rsidR="0051046B">
          <w:rPr>
            <w:noProof/>
            <w:webHidden/>
          </w:rPr>
          <w:fldChar w:fldCharType="begin"/>
        </w:r>
        <w:r w:rsidR="0051046B">
          <w:rPr>
            <w:noProof/>
            <w:webHidden/>
          </w:rPr>
          <w:instrText xml:space="preserve"> PAGEREF _Toc15917252 \h </w:instrText>
        </w:r>
        <w:r w:rsidR="0051046B">
          <w:rPr>
            <w:noProof/>
            <w:webHidden/>
          </w:rPr>
        </w:r>
        <w:r w:rsidR="0051046B">
          <w:rPr>
            <w:noProof/>
            <w:webHidden/>
          </w:rPr>
          <w:fldChar w:fldCharType="separate"/>
        </w:r>
        <w:r w:rsidR="0051046B">
          <w:rPr>
            <w:noProof/>
            <w:webHidden/>
          </w:rPr>
          <w:t>10</w:t>
        </w:r>
        <w:r w:rsidR="0051046B">
          <w:rPr>
            <w:noProof/>
            <w:webHidden/>
          </w:rPr>
          <w:fldChar w:fldCharType="end"/>
        </w:r>
      </w:hyperlink>
    </w:p>
    <w:p w14:paraId="14CE6E32" w14:textId="4E2DA763"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3" w:history="1">
        <w:r w:rsidR="0051046B" w:rsidRPr="00304E13">
          <w:rPr>
            <w:rStyle w:val="Hyperlink"/>
            <w:noProof/>
          </w:rPr>
          <w:t>3.3.3</w:t>
        </w:r>
        <w:r w:rsidR="0051046B">
          <w:rPr>
            <w:rFonts w:eastAsiaTheme="minorEastAsia" w:cstheme="minorBidi"/>
            <w:i w:val="0"/>
            <w:iCs w:val="0"/>
            <w:noProof/>
            <w:sz w:val="22"/>
            <w:szCs w:val="22"/>
            <w:lang w:eastAsia="en-GB" w:bidi="ar-SA"/>
          </w:rPr>
          <w:tab/>
        </w:r>
        <w:r w:rsidR="0051046B" w:rsidRPr="00304E13">
          <w:rPr>
            <w:rStyle w:val="Hyperlink"/>
            <w:noProof/>
          </w:rPr>
          <w:t>Genotoxicity assays</w:t>
        </w:r>
        <w:r w:rsidR="0051046B">
          <w:rPr>
            <w:noProof/>
            <w:webHidden/>
          </w:rPr>
          <w:tab/>
        </w:r>
        <w:r w:rsidR="0051046B">
          <w:rPr>
            <w:noProof/>
            <w:webHidden/>
          </w:rPr>
          <w:fldChar w:fldCharType="begin"/>
        </w:r>
        <w:r w:rsidR="0051046B">
          <w:rPr>
            <w:noProof/>
            <w:webHidden/>
          </w:rPr>
          <w:instrText xml:space="preserve"> PAGEREF _Toc15917253 \h </w:instrText>
        </w:r>
        <w:r w:rsidR="0051046B">
          <w:rPr>
            <w:noProof/>
            <w:webHidden/>
          </w:rPr>
        </w:r>
        <w:r w:rsidR="0051046B">
          <w:rPr>
            <w:noProof/>
            <w:webHidden/>
          </w:rPr>
          <w:fldChar w:fldCharType="separate"/>
        </w:r>
        <w:r w:rsidR="0051046B">
          <w:rPr>
            <w:noProof/>
            <w:webHidden/>
          </w:rPr>
          <w:t>12</w:t>
        </w:r>
        <w:r w:rsidR="0051046B">
          <w:rPr>
            <w:noProof/>
            <w:webHidden/>
          </w:rPr>
          <w:fldChar w:fldCharType="end"/>
        </w:r>
      </w:hyperlink>
    </w:p>
    <w:p w14:paraId="4E6637AD" w14:textId="666E2DFD"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4" w:history="1">
        <w:r w:rsidR="0051046B" w:rsidRPr="00304E13">
          <w:rPr>
            <w:rStyle w:val="Hyperlink"/>
            <w:noProof/>
          </w:rPr>
          <w:t>3.3.4</w:t>
        </w:r>
        <w:r w:rsidR="0051046B">
          <w:rPr>
            <w:rFonts w:eastAsiaTheme="minorEastAsia" w:cstheme="minorBidi"/>
            <w:i w:val="0"/>
            <w:iCs w:val="0"/>
            <w:noProof/>
            <w:sz w:val="22"/>
            <w:szCs w:val="22"/>
            <w:lang w:eastAsia="en-GB" w:bidi="ar-SA"/>
          </w:rPr>
          <w:tab/>
        </w:r>
        <w:r w:rsidR="0051046B" w:rsidRPr="00304E13">
          <w:rPr>
            <w:rStyle w:val="Hyperlink"/>
            <w:noProof/>
          </w:rPr>
          <w:t>Potential for toxicity</w:t>
        </w:r>
        <w:r w:rsidR="0051046B">
          <w:rPr>
            <w:noProof/>
            <w:webHidden/>
          </w:rPr>
          <w:tab/>
        </w:r>
        <w:r w:rsidR="0051046B">
          <w:rPr>
            <w:noProof/>
            <w:webHidden/>
          </w:rPr>
          <w:fldChar w:fldCharType="begin"/>
        </w:r>
        <w:r w:rsidR="0051046B">
          <w:rPr>
            <w:noProof/>
            <w:webHidden/>
          </w:rPr>
          <w:instrText xml:space="preserve"> PAGEREF _Toc15917254 \h </w:instrText>
        </w:r>
        <w:r w:rsidR="0051046B">
          <w:rPr>
            <w:noProof/>
            <w:webHidden/>
          </w:rPr>
        </w:r>
        <w:r w:rsidR="0051046B">
          <w:rPr>
            <w:noProof/>
            <w:webHidden/>
          </w:rPr>
          <w:fldChar w:fldCharType="separate"/>
        </w:r>
        <w:r w:rsidR="0051046B">
          <w:rPr>
            <w:noProof/>
            <w:webHidden/>
          </w:rPr>
          <w:t>15</w:t>
        </w:r>
        <w:r w:rsidR="0051046B">
          <w:rPr>
            <w:noProof/>
            <w:webHidden/>
          </w:rPr>
          <w:fldChar w:fldCharType="end"/>
        </w:r>
      </w:hyperlink>
    </w:p>
    <w:p w14:paraId="4272B493" w14:textId="571248C1"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5" w:history="1">
        <w:r w:rsidR="0051046B" w:rsidRPr="00304E13">
          <w:rPr>
            <w:rStyle w:val="Hyperlink"/>
            <w:noProof/>
          </w:rPr>
          <w:t>3.3.5</w:t>
        </w:r>
        <w:r w:rsidR="0051046B">
          <w:rPr>
            <w:rFonts w:eastAsiaTheme="minorEastAsia" w:cstheme="minorBidi"/>
            <w:i w:val="0"/>
            <w:iCs w:val="0"/>
            <w:noProof/>
            <w:sz w:val="22"/>
            <w:szCs w:val="22"/>
            <w:lang w:eastAsia="en-GB" w:bidi="ar-SA"/>
          </w:rPr>
          <w:tab/>
        </w:r>
        <w:r w:rsidR="0051046B" w:rsidRPr="00304E13">
          <w:rPr>
            <w:rStyle w:val="Hyperlink"/>
            <w:noProof/>
          </w:rPr>
          <w:t>Potential for allergenicity</w:t>
        </w:r>
        <w:r w:rsidR="0051046B">
          <w:rPr>
            <w:noProof/>
            <w:webHidden/>
          </w:rPr>
          <w:tab/>
        </w:r>
        <w:r w:rsidR="0051046B">
          <w:rPr>
            <w:noProof/>
            <w:webHidden/>
          </w:rPr>
          <w:fldChar w:fldCharType="begin"/>
        </w:r>
        <w:r w:rsidR="0051046B">
          <w:rPr>
            <w:noProof/>
            <w:webHidden/>
          </w:rPr>
          <w:instrText xml:space="preserve"> PAGEREF _Toc15917255 \h </w:instrText>
        </w:r>
        <w:r w:rsidR="0051046B">
          <w:rPr>
            <w:noProof/>
            <w:webHidden/>
          </w:rPr>
        </w:r>
        <w:r w:rsidR="0051046B">
          <w:rPr>
            <w:noProof/>
            <w:webHidden/>
          </w:rPr>
          <w:fldChar w:fldCharType="separate"/>
        </w:r>
        <w:r w:rsidR="0051046B">
          <w:rPr>
            <w:noProof/>
            <w:webHidden/>
          </w:rPr>
          <w:t>15</w:t>
        </w:r>
        <w:r w:rsidR="0051046B">
          <w:rPr>
            <w:noProof/>
            <w:webHidden/>
          </w:rPr>
          <w:fldChar w:fldCharType="end"/>
        </w:r>
      </w:hyperlink>
    </w:p>
    <w:p w14:paraId="4586453E" w14:textId="104193AC" w:rsidR="0051046B" w:rsidRDefault="003F4B07">
      <w:pPr>
        <w:pStyle w:val="TOC3"/>
        <w:tabs>
          <w:tab w:val="left" w:pos="1100"/>
          <w:tab w:val="right" w:leader="dot" w:pos="9060"/>
        </w:tabs>
        <w:rPr>
          <w:rFonts w:eastAsiaTheme="minorEastAsia" w:cstheme="minorBidi"/>
          <w:i w:val="0"/>
          <w:iCs w:val="0"/>
          <w:noProof/>
          <w:sz w:val="22"/>
          <w:szCs w:val="22"/>
          <w:lang w:eastAsia="en-GB" w:bidi="ar-SA"/>
        </w:rPr>
      </w:pPr>
      <w:hyperlink w:anchor="_Toc15917256" w:history="1">
        <w:r w:rsidR="0051046B" w:rsidRPr="00304E13">
          <w:rPr>
            <w:rStyle w:val="Hyperlink"/>
            <w:noProof/>
          </w:rPr>
          <w:t>3.3.6</w:t>
        </w:r>
        <w:r w:rsidR="0051046B">
          <w:rPr>
            <w:rFonts w:eastAsiaTheme="minorEastAsia" w:cstheme="minorBidi"/>
            <w:i w:val="0"/>
            <w:iCs w:val="0"/>
            <w:noProof/>
            <w:sz w:val="22"/>
            <w:szCs w:val="22"/>
            <w:lang w:eastAsia="en-GB" w:bidi="ar-SA"/>
          </w:rPr>
          <w:tab/>
        </w:r>
        <w:r w:rsidR="0051046B" w:rsidRPr="00304E13">
          <w:rPr>
            <w:rStyle w:val="Hyperlink"/>
            <w:noProof/>
          </w:rPr>
          <w:t>Approvals or safety assessment reports prepared by international agencies or other national government agencies</w:t>
        </w:r>
        <w:r w:rsidR="0051046B">
          <w:rPr>
            <w:noProof/>
            <w:webHidden/>
          </w:rPr>
          <w:tab/>
        </w:r>
        <w:r w:rsidR="0051046B">
          <w:rPr>
            <w:noProof/>
            <w:webHidden/>
          </w:rPr>
          <w:fldChar w:fldCharType="begin"/>
        </w:r>
        <w:r w:rsidR="0051046B">
          <w:rPr>
            <w:noProof/>
            <w:webHidden/>
          </w:rPr>
          <w:instrText xml:space="preserve"> PAGEREF _Toc15917256 \h </w:instrText>
        </w:r>
        <w:r w:rsidR="0051046B">
          <w:rPr>
            <w:noProof/>
            <w:webHidden/>
          </w:rPr>
        </w:r>
        <w:r w:rsidR="0051046B">
          <w:rPr>
            <w:noProof/>
            <w:webHidden/>
          </w:rPr>
          <w:fldChar w:fldCharType="separate"/>
        </w:r>
        <w:r w:rsidR="0051046B">
          <w:rPr>
            <w:noProof/>
            <w:webHidden/>
          </w:rPr>
          <w:t>15</w:t>
        </w:r>
        <w:r w:rsidR="0051046B">
          <w:rPr>
            <w:noProof/>
            <w:webHidden/>
          </w:rPr>
          <w:fldChar w:fldCharType="end"/>
        </w:r>
      </w:hyperlink>
    </w:p>
    <w:p w14:paraId="4B1B2D32" w14:textId="3EDD0677" w:rsidR="0051046B" w:rsidRDefault="003F4B07">
      <w:pPr>
        <w:pStyle w:val="TOC1"/>
        <w:tabs>
          <w:tab w:val="right" w:leader="dot" w:pos="9060"/>
        </w:tabs>
        <w:rPr>
          <w:rFonts w:eastAsiaTheme="minorEastAsia" w:cstheme="minorBidi"/>
          <w:b w:val="0"/>
          <w:bCs w:val="0"/>
          <w:caps w:val="0"/>
          <w:noProof/>
          <w:sz w:val="22"/>
          <w:szCs w:val="22"/>
          <w:lang w:eastAsia="en-GB" w:bidi="ar-SA"/>
        </w:rPr>
      </w:pPr>
      <w:hyperlink w:anchor="_Toc15917257" w:history="1">
        <w:r w:rsidR="0051046B" w:rsidRPr="00304E13">
          <w:rPr>
            <w:rStyle w:val="Hyperlink"/>
            <w:noProof/>
          </w:rPr>
          <w:t>4 Conclusions</w:t>
        </w:r>
        <w:r w:rsidR="0051046B">
          <w:rPr>
            <w:noProof/>
            <w:webHidden/>
          </w:rPr>
          <w:tab/>
        </w:r>
        <w:r w:rsidR="0051046B">
          <w:rPr>
            <w:noProof/>
            <w:webHidden/>
          </w:rPr>
          <w:fldChar w:fldCharType="begin"/>
        </w:r>
        <w:r w:rsidR="0051046B">
          <w:rPr>
            <w:noProof/>
            <w:webHidden/>
          </w:rPr>
          <w:instrText xml:space="preserve"> PAGEREF _Toc15917257 \h </w:instrText>
        </w:r>
        <w:r w:rsidR="0051046B">
          <w:rPr>
            <w:noProof/>
            <w:webHidden/>
          </w:rPr>
        </w:r>
        <w:r w:rsidR="0051046B">
          <w:rPr>
            <w:noProof/>
            <w:webHidden/>
          </w:rPr>
          <w:fldChar w:fldCharType="separate"/>
        </w:r>
        <w:r w:rsidR="0051046B">
          <w:rPr>
            <w:noProof/>
            <w:webHidden/>
          </w:rPr>
          <w:t>16</w:t>
        </w:r>
        <w:r w:rsidR="0051046B">
          <w:rPr>
            <w:noProof/>
            <w:webHidden/>
          </w:rPr>
          <w:fldChar w:fldCharType="end"/>
        </w:r>
      </w:hyperlink>
    </w:p>
    <w:p w14:paraId="6CA1B08D" w14:textId="739EA36E" w:rsidR="0051046B" w:rsidRDefault="003F4B07">
      <w:pPr>
        <w:pStyle w:val="TOC1"/>
        <w:tabs>
          <w:tab w:val="right" w:leader="dot" w:pos="9060"/>
        </w:tabs>
        <w:rPr>
          <w:rFonts w:eastAsiaTheme="minorEastAsia" w:cstheme="minorBidi"/>
          <w:b w:val="0"/>
          <w:bCs w:val="0"/>
          <w:caps w:val="0"/>
          <w:noProof/>
          <w:sz w:val="22"/>
          <w:szCs w:val="22"/>
          <w:lang w:eastAsia="en-GB" w:bidi="ar-SA"/>
        </w:rPr>
      </w:pPr>
      <w:hyperlink w:anchor="_Toc15917258" w:history="1">
        <w:r w:rsidR="0051046B" w:rsidRPr="00304E13">
          <w:rPr>
            <w:rStyle w:val="Hyperlink"/>
            <w:noProof/>
          </w:rPr>
          <w:t>5 References</w:t>
        </w:r>
        <w:r w:rsidR="0051046B">
          <w:rPr>
            <w:noProof/>
            <w:webHidden/>
          </w:rPr>
          <w:tab/>
        </w:r>
        <w:r w:rsidR="0051046B">
          <w:rPr>
            <w:noProof/>
            <w:webHidden/>
          </w:rPr>
          <w:fldChar w:fldCharType="begin"/>
        </w:r>
        <w:r w:rsidR="0051046B">
          <w:rPr>
            <w:noProof/>
            <w:webHidden/>
          </w:rPr>
          <w:instrText xml:space="preserve"> PAGEREF _Toc15917258 \h </w:instrText>
        </w:r>
        <w:r w:rsidR="0051046B">
          <w:rPr>
            <w:noProof/>
            <w:webHidden/>
          </w:rPr>
        </w:r>
        <w:r w:rsidR="0051046B">
          <w:rPr>
            <w:noProof/>
            <w:webHidden/>
          </w:rPr>
          <w:fldChar w:fldCharType="separate"/>
        </w:r>
        <w:r w:rsidR="0051046B">
          <w:rPr>
            <w:noProof/>
            <w:webHidden/>
          </w:rPr>
          <w:t>16</w:t>
        </w:r>
        <w:r w:rsidR="0051046B">
          <w:rPr>
            <w:noProof/>
            <w:webHidden/>
          </w:rPr>
          <w:fldChar w:fldCharType="end"/>
        </w:r>
      </w:hyperlink>
    </w:p>
    <w:p w14:paraId="61A5A49E" w14:textId="193A4605"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6" w:name="_Toc501699816"/>
      <w:bookmarkStart w:id="7" w:name="_Toc536543984"/>
      <w:bookmarkStart w:id="8" w:name="_Toc536607119"/>
      <w:bookmarkStart w:id="9" w:name="_Toc15917230"/>
      <w:r>
        <w:lastRenderedPageBreak/>
        <w:t>1 Introduction</w:t>
      </w:r>
      <w:bookmarkEnd w:id="6"/>
      <w:bookmarkEnd w:id="7"/>
      <w:bookmarkEnd w:id="8"/>
      <w:bookmarkEnd w:id="9"/>
    </w:p>
    <w:p w14:paraId="0C729F4D" w14:textId="599D79DD" w:rsidR="001E6A7B" w:rsidRDefault="00AB3FCF" w:rsidP="001E6A7B">
      <w:bookmarkStart w:id="10" w:name="_Toc501699817"/>
      <w:bookmarkEnd w:id="10"/>
      <w:r>
        <w:t xml:space="preserve">DuPont Australia Pty Ltd </w:t>
      </w:r>
      <w:r w:rsidR="001E6A7B">
        <w:t xml:space="preserve">has made an application to FSANZ seeking permission to use the enzyme </w:t>
      </w:r>
      <w:r>
        <w:t xml:space="preserve">pullulanase </w:t>
      </w:r>
      <w:r w:rsidR="001E6A7B">
        <w:t>(EC 3.</w:t>
      </w:r>
      <w:r>
        <w:t>2</w:t>
      </w:r>
      <w:r w:rsidR="001E6A7B">
        <w:t>.1.</w:t>
      </w:r>
      <w:r>
        <w:t>41</w:t>
      </w:r>
      <w:r w:rsidR="001E6A7B">
        <w:t xml:space="preserve">) from a genetically modified </w:t>
      </w:r>
      <w:r w:rsidR="00EE2B87">
        <w:t xml:space="preserve">(GM) </w:t>
      </w:r>
      <w:r w:rsidR="001E6A7B">
        <w:t xml:space="preserve">strain of </w:t>
      </w:r>
      <w:r>
        <w:rPr>
          <w:i/>
        </w:rPr>
        <w:t>Bacillus licheniformis</w:t>
      </w:r>
      <w:r w:rsidR="0028261F">
        <w:rPr>
          <w:i/>
        </w:rPr>
        <w:t xml:space="preserve">, </w:t>
      </w:r>
      <w:r w:rsidR="0028261F" w:rsidRPr="0028261F">
        <w:t>containing the pullulanase gene from</w:t>
      </w:r>
      <w:r w:rsidR="0028261F" w:rsidRPr="0028261F">
        <w:rPr>
          <w:i/>
        </w:rPr>
        <w:t xml:space="preserve"> B</w:t>
      </w:r>
      <w:r w:rsidR="0028261F">
        <w:rPr>
          <w:i/>
        </w:rPr>
        <w:t>acillus</w:t>
      </w:r>
      <w:r w:rsidR="0028261F" w:rsidRPr="0028261F">
        <w:rPr>
          <w:i/>
        </w:rPr>
        <w:t xml:space="preserve"> deramificans</w:t>
      </w:r>
      <w:r w:rsidR="0028261F">
        <w:rPr>
          <w:i/>
        </w:rPr>
        <w:t>,</w:t>
      </w:r>
      <w:r>
        <w:rPr>
          <w:i/>
        </w:rPr>
        <w:t xml:space="preserve"> </w:t>
      </w:r>
      <w:r w:rsidR="001E6A7B" w:rsidRPr="00CA52E1">
        <w:t xml:space="preserve">as a processing aid in </w:t>
      </w:r>
      <w:r>
        <w:t xml:space="preserve">brewing and </w:t>
      </w:r>
      <w:r w:rsidR="001E6A7B" w:rsidRPr="00CA52E1">
        <w:t>starch processing</w:t>
      </w:r>
      <w:r w:rsidR="001E6A7B">
        <w:t>.</w:t>
      </w:r>
    </w:p>
    <w:p w14:paraId="2455F6EF" w14:textId="21AC4F43" w:rsidR="001E6A7B" w:rsidRDefault="001E6A7B" w:rsidP="001E6A7B"/>
    <w:p w14:paraId="2D416041" w14:textId="25357AE3" w:rsidR="00AA49F5" w:rsidRDefault="00916680" w:rsidP="00AA49F5">
      <w:r>
        <w:t>This pullulanase</w:t>
      </w:r>
      <w:r w:rsidR="00AA49F5">
        <w:t xml:space="preserve"> has </w:t>
      </w:r>
      <w:r w:rsidR="000234AB">
        <w:t xml:space="preserve">already </w:t>
      </w:r>
      <w:r w:rsidR="00AA49F5">
        <w:t xml:space="preserve">been authorised for use </w:t>
      </w:r>
      <w:r w:rsidR="00E3744A" w:rsidRPr="00E3744A">
        <w:t xml:space="preserve">in </w:t>
      </w:r>
      <w:hyperlink r:id="rId21" w:history="1">
        <w:r w:rsidR="00E3744A" w:rsidRPr="00D20F66">
          <w:rPr>
            <w:rStyle w:val="Hyperlink"/>
          </w:rPr>
          <w:t>France (2011)</w:t>
        </w:r>
      </w:hyperlink>
      <w:r w:rsidR="00D20F66">
        <w:rPr>
          <w:rStyle w:val="FootnoteReference"/>
        </w:rPr>
        <w:footnoteReference w:id="2"/>
      </w:r>
      <w:r w:rsidR="00E3744A" w:rsidRPr="00E3744A">
        <w:t>, Denmark</w:t>
      </w:r>
      <w:r>
        <w:t xml:space="preserve"> and </w:t>
      </w:r>
      <w:r w:rsidR="00E3744A" w:rsidRPr="00E3744A">
        <w:t>Japan (2001)</w:t>
      </w:r>
      <w:r>
        <w:t>. T</w:t>
      </w:r>
      <w:r w:rsidR="00E3744A" w:rsidRPr="00E3744A">
        <w:t xml:space="preserve">he United States Food &amp; Drug Administration (FDA) </w:t>
      </w:r>
      <w:r w:rsidR="00075A5F">
        <w:t>determined this enzyme to be GRAS</w:t>
      </w:r>
      <w:r w:rsidR="00075A5F">
        <w:rPr>
          <w:rStyle w:val="FootnoteReference"/>
        </w:rPr>
        <w:footnoteReference w:id="3"/>
      </w:r>
      <w:r w:rsidR="00075A5F">
        <w:t xml:space="preserve"> </w:t>
      </w:r>
      <w:r w:rsidR="00E3744A" w:rsidRPr="00E3744A">
        <w:t>(US GRAS Notice No. GRN000072, 2001)</w:t>
      </w:r>
      <w:r w:rsidR="00E3744A">
        <w:t xml:space="preserve">. In addition, this </w:t>
      </w:r>
      <w:r w:rsidR="00E3744A" w:rsidRPr="00E3744A">
        <w:t xml:space="preserve">enzyme has been evaluated by the Joint FAO/WHO Expert Committee on Food Additives (JECFA). </w:t>
      </w:r>
      <w:r w:rsidR="0028261F">
        <w:t>Following</w:t>
      </w:r>
      <w:r w:rsidR="00E3744A" w:rsidRPr="00E3744A">
        <w:t xml:space="preserve"> the 74</w:t>
      </w:r>
      <w:r w:rsidR="00075A5F" w:rsidRPr="00075A5F">
        <w:rPr>
          <w:vertAlign w:val="superscript"/>
        </w:rPr>
        <w:t>th</w:t>
      </w:r>
      <w:r w:rsidR="00075A5F">
        <w:t xml:space="preserve"> </w:t>
      </w:r>
      <w:r w:rsidR="003B310D">
        <w:t xml:space="preserve">meeting of </w:t>
      </w:r>
      <w:r w:rsidR="00E3744A" w:rsidRPr="00E3744A">
        <w:t>JECFA, new specifications were prepared and published in FAO JECFA Monograph 11 (</w:t>
      </w:r>
      <w:r w:rsidR="00750148">
        <w:t>WHO</w:t>
      </w:r>
      <w:r w:rsidR="00855336">
        <w:t xml:space="preserve"> </w:t>
      </w:r>
      <w:r w:rsidR="00E3744A" w:rsidRPr="00E3744A">
        <w:t>2011)</w:t>
      </w:r>
      <w:r w:rsidR="0028261F">
        <w:t xml:space="preserve"> for this </w:t>
      </w:r>
      <w:r w:rsidR="00485BAC">
        <w:t>enzyme</w:t>
      </w:r>
      <w:r w:rsidR="00E3744A" w:rsidRPr="00E3744A">
        <w:t>, and JECFA established an ADI ‘not specified’</w:t>
      </w:r>
      <w:r w:rsidR="00AA49F5">
        <w:t>.</w:t>
      </w:r>
    </w:p>
    <w:p w14:paraId="6EC4239E" w14:textId="77777777" w:rsidR="00AA49F5" w:rsidRDefault="00AA49F5" w:rsidP="001E6A7B"/>
    <w:p w14:paraId="10EEFDE0" w14:textId="00AAD96D" w:rsidR="001E6A7B" w:rsidRPr="00B659CB" w:rsidRDefault="00426F2C" w:rsidP="00426F2C">
      <w:r>
        <w:t xml:space="preserve">Currently, Schedule </w:t>
      </w:r>
      <w:r w:rsidRPr="00537681">
        <w:t xml:space="preserve">18 </w:t>
      </w:r>
      <w:r>
        <w:t xml:space="preserve">of the </w:t>
      </w:r>
      <w:r w:rsidRPr="00426F2C">
        <w:t xml:space="preserve">Australia New Zealand Food Standards Code (the Code) </w:t>
      </w:r>
      <w:r w:rsidRPr="00537681">
        <w:t xml:space="preserve">includes permission for the use of </w:t>
      </w:r>
      <w:r>
        <w:t>pullulanase</w:t>
      </w:r>
      <w:r w:rsidRPr="00537681">
        <w:t xml:space="preserve"> (EC 3.</w:t>
      </w:r>
      <w:r>
        <w:t>2</w:t>
      </w:r>
      <w:r w:rsidRPr="00537681">
        <w:t>.1.</w:t>
      </w:r>
      <w:r>
        <w:t>41</w:t>
      </w:r>
      <w:r w:rsidRPr="00537681">
        <w:t xml:space="preserve">) derived from </w:t>
      </w:r>
      <w:r>
        <w:t>a non-</w:t>
      </w:r>
      <w:r w:rsidR="00EE2B87">
        <w:t>GM</w:t>
      </w:r>
      <w:r>
        <w:t xml:space="preserve"> strain of </w:t>
      </w:r>
      <w:r>
        <w:rPr>
          <w:i/>
        </w:rPr>
        <w:t xml:space="preserve">B. licheniformis, </w:t>
      </w:r>
      <w:r>
        <w:t xml:space="preserve">as well as pullulanase derived from five other </w:t>
      </w:r>
      <w:r w:rsidR="00EE2B87">
        <w:t xml:space="preserve">GM </w:t>
      </w:r>
      <w:r>
        <w:t>and non-</w:t>
      </w:r>
      <w:r w:rsidR="00EE2B87">
        <w:t>GM</w:t>
      </w:r>
      <w:r>
        <w:t xml:space="preserve"> organisms. </w:t>
      </w:r>
      <w:r>
        <w:rPr>
          <w:i/>
        </w:rPr>
        <w:t xml:space="preserve">B. licheniformis </w:t>
      </w:r>
      <w:r>
        <w:t xml:space="preserve">(both </w:t>
      </w:r>
      <w:r w:rsidR="00EE2B87">
        <w:t xml:space="preserve">GM </w:t>
      </w:r>
      <w:r>
        <w:t>and non-</w:t>
      </w:r>
      <w:r w:rsidR="00D014D5">
        <w:t>GM</w:t>
      </w:r>
      <w:r>
        <w:t xml:space="preserve">) is the permitted </w:t>
      </w:r>
      <w:r w:rsidR="00BA7C09">
        <w:t xml:space="preserve">production </w:t>
      </w:r>
      <w:r>
        <w:t xml:space="preserve">organism for </w:t>
      </w:r>
      <w:r w:rsidR="00075A5F">
        <w:t>seven</w:t>
      </w:r>
      <w:r>
        <w:t xml:space="preserve"> other enzymes. </w:t>
      </w:r>
      <w:r w:rsidR="0028261F">
        <w:t xml:space="preserve">However, there is currently no permission to use </w:t>
      </w:r>
      <w:r w:rsidR="0056591F">
        <w:t xml:space="preserve">this </w:t>
      </w:r>
      <w:r w:rsidR="0028261F">
        <w:t xml:space="preserve">pullulanase from a </w:t>
      </w:r>
      <w:r w:rsidR="00EE2B87">
        <w:t>GM</w:t>
      </w:r>
      <w:r w:rsidR="0028261F">
        <w:t xml:space="preserve"> strain of </w:t>
      </w:r>
      <w:r w:rsidR="0028261F">
        <w:rPr>
          <w:i/>
        </w:rPr>
        <w:t xml:space="preserve">B. licheniformis, </w:t>
      </w:r>
      <w:r w:rsidR="0028261F">
        <w:t xml:space="preserve">containing a pullulanase gene from </w:t>
      </w:r>
      <w:r w:rsidR="000234AB">
        <w:rPr>
          <w:i/>
        </w:rPr>
        <w:t>B. d</w:t>
      </w:r>
      <w:r w:rsidR="0028261F">
        <w:rPr>
          <w:i/>
        </w:rPr>
        <w:t>er</w:t>
      </w:r>
      <w:r w:rsidR="0056591F">
        <w:rPr>
          <w:i/>
        </w:rPr>
        <w:t xml:space="preserve">amificans. </w:t>
      </w:r>
      <w:r>
        <w:t>T</w:t>
      </w:r>
      <w:r w:rsidR="001E6A7B">
        <w:t xml:space="preserve">herefore, </w:t>
      </w:r>
      <w:r w:rsidR="001E6A7B" w:rsidRPr="00B659CB">
        <w:t xml:space="preserve">any application to amend the Code to permit the use of this </w:t>
      </w:r>
      <w:r>
        <w:t xml:space="preserve">particular </w:t>
      </w:r>
      <w:r w:rsidR="001E6A7B" w:rsidRPr="00B659CB">
        <w:t xml:space="preserve">enzyme as a food processing aid requires a pre-market assessment. </w:t>
      </w:r>
    </w:p>
    <w:p w14:paraId="34CE1CB6" w14:textId="77777777" w:rsidR="00B4058D" w:rsidRDefault="00B4058D" w:rsidP="00B4058D">
      <w:pPr>
        <w:pStyle w:val="Heading2"/>
      </w:pPr>
      <w:bookmarkStart w:id="11" w:name="_Toc536543985"/>
      <w:bookmarkStart w:id="12" w:name="_Toc536607120"/>
      <w:bookmarkStart w:id="13" w:name="_Toc15917231"/>
      <w:r>
        <w:t>1.1</w:t>
      </w:r>
      <w:r>
        <w:tab/>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2B244A81" w:rsidR="00AF339B" w:rsidRPr="00F87D40" w:rsidRDefault="001E6A7B" w:rsidP="00B13FF8">
      <w:pPr>
        <w:pStyle w:val="FSBullet1"/>
      </w:pPr>
      <w:r w:rsidRPr="00B659CB">
        <w:t xml:space="preserve">evaluate any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1E1F9393" w:rsidR="00AF339B" w:rsidRDefault="00AF339B" w:rsidP="00B13FF8">
      <w:pPr>
        <w:pStyle w:val="FSBullet2"/>
      </w:pPr>
      <w:r w:rsidRPr="00F853CC">
        <w:t>history of us</w:t>
      </w:r>
      <w:r>
        <w:t xml:space="preserve">e of the gene donor </w:t>
      </w:r>
      <w:r w:rsidR="00BA7C09">
        <w:t xml:space="preserve">and production </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14" w:name="_Toc536543986"/>
      <w:bookmarkStart w:id="15" w:name="_Toc536607121"/>
      <w:bookmarkStart w:id="16" w:name="_Toc15917232"/>
      <w:r>
        <w:t>2 Food technology assessment</w:t>
      </w:r>
      <w:bookmarkEnd w:id="14"/>
      <w:bookmarkEnd w:id="15"/>
      <w:bookmarkEnd w:id="16"/>
    </w:p>
    <w:p w14:paraId="28876474" w14:textId="77777777" w:rsidR="001E6A7B" w:rsidRDefault="001E6A7B" w:rsidP="001E6A7B">
      <w:pPr>
        <w:pStyle w:val="Heading2"/>
      </w:pPr>
      <w:bookmarkStart w:id="17" w:name="_Toc472327044"/>
      <w:bookmarkStart w:id="18" w:name="_Toc501699819"/>
      <w:bookmarkStart w:id="19" w:name="_Toc536543987"/>
      <w:bookmarkStart w:id="20" w:name="_Toc536607122"/>
      <w:bookmarkStart w:id="21" w:name="_Toc15917233"/>
      <w:r>
        <w:t>2.1</w:t>
      </w:r>
      <w:r>
        <w:tab/>
        <w:t>Characterisation of the enzyme</w:t>
      </w:r>
      <w:bookmarkEnd w:id="17"/>
      <w:bookmarkEnd w:id="18"/>
      <w:bookmarkEnd w:id="19"/>
      <w:bookmarkEnd w:id="20"/>
      <w:bookmarkEnd w:id="21"/>
    </w:p>
    <w:p w14:paraId="6D257B39" w14:textId="77777777" w:rsidR="001E6A7B" w:rsidRDefault="001E6A7B" w:rsidP="001E6A7B">
      <w:pPr>
        <w:pStyle w:val="Heading3"/>
      </w:pPr>
      <w:bookmarkStart w:id="22" w:name="_Toc536543988"/>
      <w:bookmarkStart w:id="23" w:name="_Toc536607123"/>
      <w:bookmarkStart w:id="24" w:name="_Toc15917234"/>
      <w:r>
        <w:t>2.1.1</w:t>
      </w:r>
      <w:r>
        <w:tab/>
        <w:t>Identity of the enzyme</w:t>
      </w:r>
      <w:bookmarkEnd w:id="22"/>
      <w:bookmarkEnd w:id="23"/>
      <w:bookmarkEnd w:id="24"/>
    </w:p>
    <w:p w14:paraId="51F525AE" w14:textId="0BF9A78E" w:rsidR="001E6A7B"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039DBCEB" w14:textId="77777777" w:rsidR="0051046B" w:rsidRPr="006014F1" w:rsidRDefault="0051046B" w:rsidP="001E6A7B"/>
    <w:p w14:paraId="44B3544F" w14:textId="77777777" w:rsidR="001E6A7B" w:rsidRDefault="001E6A7B" w:rsidP="001E6A7B">
      <w:r>
        <w:tab/>
      </w:r>
    </w:p>
    <w:p w14:paraId="2EB63B35" w14:textId="34B95E86" w:rsidR="001E6A7B" w:rsidRDefault="001E6A7B" w:rsidP="001E6A7B">
      <w:r>
        <w:lastRenderedPageBreak/>
        <w:t>Accepted</w:t>
      </w:r>
      <w:r w:rsidRPr="006014F1">
        <w:t xml:space="preserve"> IUBMB</w:t>
      </w:r>
      <w:r w:rsidRPr="006014F1">
        <w:rPr>
          <w:rStyle w:val="FootnoteReference"/>
        </w:rPr>
        <w:footnoteReference w:id="4"/>
      </w:r>
      <w:r>
        <w:t>/common</w:t>
      </w:r>
      <w:r w:rsidRPr="006014F1">
        <w:t xml:space="preserve"> name:</w:t>
      </w:r>
      <w:r>
        <w:tab/>
      </w:r>
      <w:r w:rsidR="005D5AD8">
        <w:tab/>
      </w:r>
      <w:r w:rsidR="00426F2C">
        <w:t>pullulanase</w:t>
      </w:r>
    </w:p>
    <w:p w14:paraId="200A384C" w14:textId="77777777" w:rsidR="001E6A7B" w:rsidRPr="006014F1" w:rsidRDefault="001E6A7B" w:rsidP="001E6A7B"/>
    <w:p w14:paraId="431E7F7F" w14:textId="61FD5C18" w:rsidR="001E6A7B" w:rsidRPr="006014F1" w:rsidRDefault="001E6A7B" w:rsidP="001E6A7B">
      <w:r w:rsidRPr="006014F1">
        <w:t xml:space="preserve">Systematic name: </w:t>
      </w:r>
      <w:r w:rsidRPr="006014F1">
        <w:tab/>
      </w:r>
      <w:r w:rsidRPr="006014F1">
        <w:tab/>
      </w:r>
      <w:r w:rsidRPr="006014F1">
        <w:tab/>
      </w:r>
      <w:r w:rsidR="005D5AD8">
        <w:tab/>
      </w:r>
      <w:r w:rsidR="005D5AD8" w:rsidRPr="005D5AD8">
        <w:t>pullulan 6-α-glucanohydrolase</w:t>
      </w:r>
    </w:p>
    <w:p w14:paraId="040DF458" w14:textId="77777777" w:rsidR="001E6A7B" w:rsidRPr="006014F1" w:rsidRDefault="001E6A7B" w:rsidP="001E6A7B"/>
    <w:p w14:paraId="26639934" w14:textId="163994BA" w:rsidR="001E6A7B" w:rsidRPr="006014F1" w:rsidRDefault="00426F2C" w:rsidP="005D5AD8">
      <w:r>
        <w:t>IUBMB enzyme nomenclature:</w:t>
      </w:r>
      <w:r>
        <w:tab/>
      </w:r>
      <w:r w:rsidR="005D5AD8">
        <w:tab/>
      </w:r>
      <w:r w:rsidR="005D5AD8" w:rsidRPr="005D5AD8">
        <w:t>EC 3.2.1.41</w:t>
      </w:r>
    </w:p>
    <w:p w14:paraId="55F9336F" w14:textId="77777777" w:rsidR="001E6A7B" w:rsidRPr="006014F1" w:rsidRDefault="001E6A7B" w:rsidP="001E6A7B">
      <w:pPr>
        <w:tabs>
          <w:tab w:val="left" w:pos="6100"/>
        </w:tabs>
      </w:pPr>
      <w:r w:rsidRPr="006014F1">
        <w:tab/>
      </w:r>
    </w:p>
    <w:p w14:paraId="54371778" w14:textId="44A7D8F8" w:rsidR="001E6A7B" w:rsidRPr="00887678" w:rsidRDefault="001E6A7B" w:rsidP="001E6A7B">
      <w:pPr>
        <w:rPr>
          <w:highlight w:val="yellow"/>
        </w:rPr>
      </w:pPr>
      <w:r w:rsidRPr="006014F1">
        <w:t>CAS</w:t>
      </w:r>
      <w:r>
        <w:rPr>
          <w:rStyle w:val="FootnoteReference"/>
        </w:rPr>
        <w:footnoteReference w:id="5"/>
      </w:r>
      <w:r w:rsidRPr="006014F1">
        <w:t xml:space="preserve"> number:</w:t>
      </w:r>
      <w:r w:rsidRPr="006014F1">
        <w:tab/>
      </w:r>
      <w:r w:rsidRPr="006014F1">
        <w:tab/>
      </w:r>
      <w:r w:rsidRPr="006014F1">
        <w:tab/>
      </w:r>
      <w:r w:rsidRPr="006014F1">
        <w:tab/>
      </w:r>
      <w:r w:rsidR="005D5AD8">
        <w:tab/>
      </w:r>
      <w:r w:rsidR="005D5AD8" w:rsidRPr="005D5AD8">
        <w:t>9075-68-7</w:t>
      </w:r>
    </w:p>
    <w:p w14:paraId="608C30E1" w14:textId="77777777" w:rsidR="001E6A7B" w:rsidRPr="00887678" w:rsidRDefault="001E6A7B" w:rsidP="001E6A7B">
      <w:pPr>
        <w:rPr>
          <w:highlight w:val="yellow"/>
        </w:rPr>
      </w:pPr>
    </w:p>
    <w:p w14:paraId="07200260" w14:textId="0FB60FC6" w:rsidR="001E6A7B" w:rsidRDefault="001E6A7B" w:rsidP="005D5A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r w:rsidRPr="006014F1">
        <w:t>Other names:</w:t>
      </w:r>
      <w:r w:rsidRPr="006014F1">
        <w:tab/>
      </w:r>
      <w:r w:rsidRPr="006014F1">
        <w:tab/>
      </w:r>
      <w:r w:rsidRPr="006014F1">
        <w:tab/>
      </w:r>
      <w:r w:rsidRPr="006014F1">
        <w:tab/>
      </w:r>
      <w:r w:rsidR="005D5AD8">
        <w:tab/>
      </w:r>
      <w:r w:rsidR="005D5AD8" w:rsidRPr="005D5AD8">
        <w:t>limit dextrinase (erroneous); amylopectin 6-glucanohydrolase; bacterial debranching enzyme; debranching enzyme; α-dextrin endo-1,6-α-glucosidase; R-enzyme; pullulan α-1,6-glucanohydrolase</w:t>
      </w:r>
      <w:r w:rsidR="00892B55">
        <w:t>.</w:t>
      </w:r>
    </w:p>
    <w:p w14:paraId="4B32CB98" w14:textId="77777777" w:rsidR="00426F2C" w:rsidRPr="006014F1" w:rsidRDefault="00426F2C" w:rsidP="001E6A7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402" w:hanging="3402"/>
      </w:pPr>
    </w:p>
    <w:p w14:paraId="7207C70F" w14:textId="440D251D" w:rsidR="001E6A7B" w:rsidRDefault="001E6A7B" w:rsidP="005D5AD8">
      <w:pPr>
        <w:ind w:left="3969" w:hanging="3969"/>
      </w:pPr>
      <w:r w:rsidRPr="00B81575">
        <w:t>Reaction:</w:t>
      </w:r>
      <w:r w:rsidRPr="00B81575">
        <w:tab/>
      </w:r>
      <w:r w:rsidR="005D5AD8">
        <w:tab/>
      </w:r>
      <w:r w:rsidR="005D5AD8" w:rsidRPr="005D5AD8">
        <w:t>Hydrolysis of (1→6)-α-D-glucosidic linkages in pullulan, amylopectin and glycogen, and in the α- and β-limit dextrins of amylopectin and glycogen</w:t>
      </w:r>
      <w:r w:rsidR="005D5AD8">
        <w:t>.</w:t>
      </w:r>
    </w:p>
    <w:p w14:paraId="2F6C6E68" w14:textId="77777777" w:rsidR="001E6A7B" w:rsidRPr="007D343B" w:rsidRDefault="001E6A7B" w:rsidP="001E6A7B">
      <w:pPr>
        <w:pStyle w:val="Heading3"/>
      </w:pPr>
      <w:bookmarkStart w:id="25" w:name="_Toc536543989"/>
      <w:bookmarkStart w:id="26" w:name="_Toc536607124"/>
      <w:bookmarkStart w:id="27" w:name="_Toc15917235"/>
      <w:r>
        <w:t>2.1.2</w:t>
      </w:r>
      <w:r>
        <w:tab/>
        <w:t>Technological purpose of the enzyme</w:t>
      </w:r>
      <w:bookmarkEnd w:id="25"/>
      <w:bookmarkEnd w:id="26"/>
      <w:bookmarkEnd w:id="27"/>
    </w:p>
    <w:p w14:paraId="28D25625" w14:textId="022FCD67" w:rsidR="00E711A5" w:rsidRDefault="00505C4F" w:rsidP="001E6A7B">
      <w:pPr>
        <w:rPr>
          <w:rFonts w:cs="Arial"/>
        </w:rPr>
      </w:pPr>
      <w:r w:rsidRPr="00E711A5">
        <w:t xml:space="preserve">Pullulanase </w:t>
      </w:r>
      <w:r w:rsidR="00E711A5" w:rsidRPr="00E711A5">
        <w:t>catalyse</w:t>
      </w:r>
      <w:r w:rsidR="00CF1AFA">
        <w:t>s</w:t>
      </w:r>
      <w:r w:rsidR="00E711A5" w:rsidRPr="00E711A5">
        <w:t xml:space="preserve"> the </w:t>
      </w:r>
      <w:r w:rsidR="001E6A7B" w:rsidRPr="00E711A5">
        <w:t xml:space="preserve">hydrolysis </w:t>
      </w:r>
      <w:r w:rsidR="00E711A5" w:rsidRPr="00E711A5">
        <w:t xml:space="preserve">of the </w:t>
      </w:r>
      <w:r w:rsidR="00E711A5" w:rsidRPr="00E711A5">
        <w:rPr>
          <w:rFonts w:cs="Arial"/>
        </w:rPr>
        <w:t>α-1,6 glucosidic linkages in</w:t>
      </w:r>
      <w:r w:rsidR="00E621FA">
        <w:rPr>
          <w:rFonts w:cs="Arial"/>
        </w:rPr>
        <w:t xml:space="preserve"> </w:t>
      </w:r>
      <w:r w:rsidR="00E711A5" w:rsidRPr="00E711A5">
        <w:rPr>
          <w:rFonts w:cs="Arial"/>
        </w:rPr>
        <w:t>amylopectin</w:t>
      </w:r>
      <w:r w:rsidR="00E621FA">
        <w:rPr>
          <w:rFonts w:cs="Arial"/>
        </w:rPr>
        <w:t xml:space="preserve"> and</w:t>
      </w:r>
      <w:r w:rsidR="00E711A5" w:rsidRPr="00E711A5">
        <w:rPr>
          <w:rFonts w:cs="Arial"/>
        </w:rPr>
        <w:t xml:space="preserve"> pullulan</w:t>
      </w:r>
      <w:r w:rsidR="00E621FA">
        <w:rPr>
          <w:rFonts w:cs="Arial"/>
        </w:rPr>
        <w:t xml:space="preserve"> present in raw materials like starch, </w:t>
      </w:r>
      <w:r w:rsidR="00E711A5" w:rsidRPr="00E711A5">
        <w:rPr>
          <w:rFonts w:cs="Arial"/>
        </w:rPr>
        <w:t xml:space="preserve">converting </w:t>
      </w:r>
      <w:r w:rsidR="00E621FA">
        <w:rPr>
          <w:rFonts w:cs="Arial"/>
        </w:rPr>
        <w:t xml:space="preserve">these </w:t>
      </w:r>
      <w:r w:rsidR="00E711A5" w:rsidRPr="00E711A5">
        <w:rPr>
          <w:rFonts w:cs="Arial"/>
        </w:rPr>
        <w:t xml:space="preserve">branched polysaccharides into smaller fermentable sugars </w:t>
      </w:r>
      <w:r w:rsidR="00E711A5">
        <w:rPr>
          <w:rFonts w:cs="Arial"/>
        </w:rPr>
        <w:t xml:space="preserve">as part of the </w:t>
      </w:r>
      <w:r w:rsidR="00E711A5" w:rsidRPr="00E711A5">
        <w:rPr>
          <w:rFonts w:cs="Arial"/>
        </w:rPr>
        <w:t>saccharification</w:t>
      </w:r>
      <w:r w:rsidR="00F739B7">
        <w:rPr>
          <w:rStyle w:val="FootnoteReference"/>
          <w:rFonts w:cs="Arial"/>
        </w:rPr>
        <w:footnoteReference w:id="6"/>
      </w:r>
      <w:r w:rsidR="004560E9">
        <w:rPr>
          <w:rFonts w:cs="Arial"/>
        </w:rPr>
        <w:t xml:space="preserve"> </w:t>
      </w:r>
      <w:r w:rsidR="00E711A5" w:rsidRPr="006B0F02">
        <w:rPr>
          <w:rFonts w:cs="Arial"/>
        </w:rPr>
        <w:t>process</w:t>
      </w:r>
      <w:r w:rsidR="002430DF">
        <w:rPr>
          <w:rFonts w:cs="Arial"/>
        </w:rPr>
        <w:t xml:space="preserve"> (Figure 1)</w:t>
      </w:r>
      <w:r w:rsidR="00F739B7">
        <w:rPr>
          <w:rFonts w:cs="Arial"/>
        </w:rPr>
        <w:t>.</w:t>
      </w:r>
      <w:r w:rsidR="00E711A5" w:rsidRPr="00E711A5">
        <w:rPr>
          <w:rFonts w:cs="Arial"/>
        </w:rPr>
        <w:t xml:space="preserve"> </w:t>
      </w:r>
      <w:r w:rsidR="00CF1AFA">
        <w:rPr>
          <w:rFonts w:cs="Arial"/>
        </w:rPr>
        <w:t xml:space="preserve">It is this reaction that is of </w:t>
      </w:r>
      <w:r w:rsidR="00E621FA">
        <w:rPr>
          <w:rFonts w:cs="Arial"/>
        </w:rPr>
        <w:t xml:space="preserve">particular </w:t>
      </w:r>
      <w:r w:rsidR="00CF1AFA">
        <w:rPr>
          <w:rFonts w:cs="Arial"/>
        </w:rPr>
        <w:t xml:space="preserve">technological </w:t>
      </w:r>
      <w:r w:rsidR="00063D81">
        <w:rPr>
          <w:rFonts w:cs="Arial"/>
        </w:rPr>
        <w:t>importance</w:t>
      </w:r>
      <w:r w:rsidR="00CF1AFA">
        <w:rPr>
          <w:rFonts w:cs="Arial"/>
        </w:rPr>
        <w:t xml:space="preserve"> in brewing and starch processing.</w:t>
      </w:r>
    </w:p>
    <w:p w14:paraId="52CC589D" w14:textId="4143CF0A" w:rsidR="003B310D" w:rsidRDefault="003B310D" w:rsidP="001E6A7B">
      <w:pPr>
        <w:rPr>
          <w:rFonts w:cs="Arial"/>
        </w:rPr>
      </w:pPr>
    </w:p>
    <w:p w14:paraId="616A83EE" w14:textId="2ECD9EE3" w:rsidR="00D2645E" w:rsidRDefault="008D4C01" w:rsidP="00D2645E">
      <w:pPr>
        <w:rPr>
          <w:rFonts w:cs="Arial"/>
        </w:rPr>
      </w:pPr>
      <w:r>
        <w:rPr>
          <w:noProof/>
          <w:lang w:eastAsia="en-GB" w:bidi="ar-SA"/>
        </w:rPr>
        <w:drawing>
          <wp:inline distT="0" distB="0" distL="0" distR="0" wp14:anchorId="21552672" wp14:editId="7BF59B79">
            <wp:extent cx="5759450" cy="1443990"/>
            <wp:effectExtent l="19050" t="19050" r="12700"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1443990"/>
                    </a:xfrm>
                    <a:prstGeom prst="rect">
                      <a:avLst/>
                    </a:prstGeom>
                    <a:ln>
                      <a:solidFill>
                        <a:schemeClr val="tx1"/>
                      </a:solidFill>
                    </a:ln>
                  </pic:spPr>
                </pic:pic>
              </a:graphicData>
            </a:graphic>
          </wp:inline>
        </w:drawing>
      </w:r>
    </w:p>
    <w:p w14:paraId="09775568" w14:textId="2B33A126" w:rsidR="001E6A7B" w:rsidRPr="00D2645E" w:rsidRDefault="001E6A7B" w:rsidP="001E6A7B">
      <w:pPr>
        <w:rPr>
          <w:highlight w:val="yellow"/>
        </w:rPr>
      </w:pPr>
    </w:p>
    <w:p w14:paraId="42143CC4" w14:textId="6CE6D791" w:rsidR="001E6A7B" w:rsidRPr="004560E9" w:rsidRDefault="001E6A7B" w:rsidP="001E6A7B">
      <w:pPr>
        <w:rPr>
          <w:i/>
        </w:rPr>
      </w:pPr>
      <w:r w:rsidRPr="004560E9">
        <w:rPr>
          <w:b/>
          <w:i/>
        </w:rPr>
        <w:t>Figure 1</w:t>
      </w:r>
      <w:r w:rsidRPr="004560E9">
        <w:rPr>
          <w:i/>
        </w:rPr>
        <w:tab/>
        <w:t xml:space="preserve">Representation of hydrolysis reaction </w:t>
      </w:r>
      <w:r w:rsidR="00F739B7" w:rsidRPr="004560E9">
        <w:rPr>
          <w:i/>
        </w:rPr>
        <w:t xml:space="preserve">of pullulan </w:t>
      </w:r>
      <w:r w:rsidRPr="004560E9">
        <w:rPr>
          <w:i/>
        </w:rPr>
        <w:t xml:space="preserve">catalysed by </w:t>
      </w:r>
      <w:r w:rsidR="00F739B7" w:rsidRPr="004560E9">
        <w:rPr>
          <w:i/>
        </w:rPr>
        <w:t>pullulanase</w:t>
      </w:r>
    </w:p>
    <w:p w14:paraId="1D6BF7B5" w14:textId="2239D0B8" w:rsidR="001E6A7B" w:rsidRPr="00426F2C" w:rsidRDefault="001E6A7B" w:rsidP="001E6A7B">
      <w:pPr>
        <w:rPr>
          <w:highlight w:val="yellow"/>
        </w:rPr>
      </w:pPr>
    </w:p>
    <w:p w14:paraId="4A9551C3" w14:textId="77777777" w:rsidR="00D85F79" w:rsidRDefault="004560E9" w:rsidP="001E6A7B">
      <w:r>
        <w:t xml:space="preserve">The action of pullulanase </w:t>
      </w:r>
      <w:r w:rsidR="00F213F2">
        <w:t xml:space="preserve">on large, branched polysaccharides </w:t>
      </w:r>
      <w:r w:rsidRPr="004560E9">
        <w:t>results in improved properties of the raw materials</w:t>
      </w:r>
      <w:r w:rsidR="00E36D1A">
        <w:t xml:space="preserve">; </w:t>
      </w:r>
      <w:r w:rsidRPr="004560E9">
        <w:t>better and/or more consistent product characteristics, and more effective production processes.</w:t>
      </w:r>
      <w:r w:rsidR="00CF1AFA">
        <w:t xml:space="preserve"> </w:t>
      </w:r>
      <w:r w:rsidR="00E36D1A">
        <w:t>Specifically, i</w:t>
      </w:r>
      <w:r w:rsidRPr="004560E9">
        <w:t>n brewing, the enzyme increases the amount of fermentable carbohydrates and the fermentation rate. In starch processing, the enzyme facilitates a higher glucose yield and less isomaltose</w:t>
      </w:r>
      <w:r w:rsidR="001C5015">
        <w:rPr>
          <w:rStyle w:val="FootnoteReference"/>
        </w:rPr>
        <w:footnoteReference w:id="7"/>
      </w:r>
      <w:r w:rsidRPr="004560E9">
        <w:t xml:space="preserve"> formation</w:t>
      </w:r>
      <w:r w:rsidR="00F213F2">
        <w:t>.</w:t>
      </w:r>
    </w:p>
    <w:p w14:paraId="5D6E769C" w14:textId="77777777" w:rsidR="004560E9" w:rsidRPr="00426F2C" w:rsidRDefault="004560E9" w:rsidP="001E6A7B">
      <w:pPr>
        <w:rPr>
          <w:highlight w:val="yellow"/>
        </w:rPr>
      </w:pPr>
    </w:p>
    <w:p w14:paraId="71C93787" w14:textId="2C263BF8" w:rsidR="002430DF" w:rsidRDefault="002430DF" w:rsidP="002430DF">
      <w:pPr>
        <w:rPr>
          <w:i/>
        </w:rPr>
      </w:pPr>
      <w:r>
        <w:t xml:space="preserve">The technological purpose of the enzyme, as </w:t>
      </w:r>
      <w:r w:rsidR="000234AB">
        <w:t>proposed</w:t>
      </w:r>
      <w:r>
        <w:t xml:space="preserve"> in the application, </w:t>
      </w:r>
      <w:r w:rsidR="000234AB">
        <w:t xml:space="preserve">aligns well with that </w:t>
      </w:r>
      <w:r>
        <w:t xml:space="preserve">described in the </w:t>
      </w:r>
      <w:r w:rsidR="000234AB">
        <w:t>FAO</w:t>
      </w:r>
      <w:r w:rsidR="00B52BB0">
        <w:t>/WHO</w:t>
      </w:r>
      <w:r w:rsidR="000234AB">
        <w:t xml:space="preserve"> </w:t>
      </w:r>
      <w:r>
        <w:t xml:space="preserve">JECFA </w:t>
      </w:r>
      <w:r w:rsidR="000234AB">
        <w:t>M</w:t>
      </w:r>
      <w:r>
        <w:t>onograph</w:t>
      </w:r>
      <w:r w:rsidR="00855336">
        <w:t xml:space="preserve"> 11</w:t>
      </w:r>
      <w:r>
        <w:t xml:space="preserve">, </w:t>
      </w:r>
      <w:r w:rsidR="000234AB">
        <w:t xml:space="preserve">which states that pullulanase will be used for the </w:t>
      </w:r>
      <w:r>
        <w:rPr>
          <w:i/>
        </w:rPr>
        <w:t xml:space="preserve">hydrolysis of carbohydrates in the manufacture of starch hydrolysates (maltodextrins, maltose and glucose), high fructose corn syrup, beer and potable alcohol. </w:t>
      </w:r>
      <w:r>
        <w:t>Further, its proposed technological purpose in starch processing and brewing is supported by scientific literature (Hii et al</w:t>
      </w:r>
      <w:r w:rsidRPr="00485BAC">
        <w:t>. 2012; Huang &amp; Tang 2017</w:t>
      </w:r>
      <w:r>
        <w:t xml:space="preserve">), and </w:t>
      </w:r>
      <w:r w:rsidRPr="00485BAC">
        <w:t>patent applications</w:t>
      </w:r>
      <w:r w:rsidR="000234AB">
        <w:t>, providing adequate evidence that the technological purpose as claimed by the applicant is valid</w:t>
      </w:r>
      <w:r>
        <w:t xml:space="preserve">. </w:t>
      </w:r>
    </w:p>
    <w:p w14:paraId="54973BA3" w14:textId="77777777" w:rsidR="002430DF" w:rsidRPr="00426F2C" w:rsidRDefault="002430DF" w:rsidP="001E6A7B">
      <w:pPr>
        <w:rPr>
          <w:highlight w:val="yellow"/>
        </w:rPr>
      </w:pPr>
    </w:p>
    <w:p w14:paraId="2E3B28B9" w14:textId="70F3EDD1" w:rsidR="001E6A7B" w:rsidRPr="00F213F2" w:rsidRDefault="00E36D1A" w:rsidP="001E6A7B">
      <w:r>
        <w:t>The p</w:t>
      </w:r>
      <w:r w:rsidR="001E6A7B" w:rsidRPr="00F213F2">
        <w:t xml:space="preserve">hysical </w:t>
      </w:r>
      <w:r>
        <w:t xml:space="preserve">and chemical </w:t>
      </w:r>
      <w:r w:rsidR="001E6A7B" w:rsidRPr="00F213F2">
        <w:t>properties of the enzyme preparation are presented in Table 1.</w:t>
      </w:r>
    </w:p>
    <w:p w14:paraId="3C30BBCD" w14:textId="1B59B795" w:rsidR="001E6A7B" w:rsidRPr="001C5015" w:rsidRDefault="001E6A7B" w:rsidP="001E6A7B">
      <w:pPr>
        <w:pStyle w:val="FSTableFigureHeading"/>
        <w:rPr>
          <w:b w:val="0"/>
        </w:rPr>
      </w:pPr>
      <w:r w:rsidRPr="001C5015">
        <w:t xml:space="preserve">Table </w:t>
      </w:r>
      <w:r w:rsidR="001C5015" w:rsidRPr="001C5015">
        <w:t>1</w:t>
      </w:r>
      <w:r w:rsidRPr="001C5015">
        <w:tab/>
      </w:r>
      <w:r w:rsidR="001C5015" w:rsidRPr="001C5015">
        <w:rPr>
          <w:b w:val="0"/>
        </w:rPr>
        <w:t>Pullulanase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E</w:t>
            </w:r>
            <w:r w:rsidRPr="00A7119C">
              <w:rPr>
                <w:rFonts w:cs="Arial"/>
                <w:color w:val="000000"/>
                <w:sz w:val="20"/>
                <w:szCs w:val="20"/>
              </w:rPr>
              <w:t>nzyme activity</w:t>
            </w:r>
          </w:p>
        </w:tc>
        <w:tc>
          <w:tcPr>
            <w:tcW w:w="4395" w:type="dxa"/>
            <w:shd w:val="clear" w:color="auto" w:fill="ECECEC"/>
            <w:vAlign w:val="center"/>
          </w:tcPr>
          <w:p w14:paraId="0BF90AD9" w14:textId="7FF03966" w:rsidR="006E3847" w:rsidRDefault="006E3847" w:rsidP="006E3847">
            <w:pPr>
              <w:autoSpaceDE w:val="0"/>
              <w:autoSpaceDN w:val="0"/>
              <w:adjustRightInd w:val="0"/>
              <w:rPr>
                <w:rFonts w:cs="Arial"/>
                <w:color w:val="000000"/>
                <w:sz w:val="20"/>
                <w:szCs w:val="20"/>
              </w:rPr>
            </w:pPr>
            <w:r w:rsidRPr="00A7119C">
              <w:rPr>
                <w:rFonts w:cs="Arial"/>
                <w:color w:val="000000"/>
                <w:sz w:val="20"/>
                <w:szCs w:val="20"/>
              </w:rPr>
              <w:t>1</w:t>
            </w:r>
            <w:r>
              <w:rPr>
                <w:rFonts w:cs="Arial"/>
                <w:color w:val="000000"/>
                <w:sz w:val="20"/>
                <w:szCs w:val="20"/>
              </w:rPr>
              <w:t>200 ASPU</w:t>
            </w:r>
            <w:r>
              <w:rPr>
                <w:rStyle w:val="FootnoteReference"/>
                <w:rFonts w:cs="Arial"/>
                <w:color w:val="000000"/>
                <w:sz w:val="20"/>
                <w:szCs w:val="20"/>
              </w:rPr>
              <w:footnoteReference w:id="8"/>
            </w:r>
            <w:r>
              <w:rPr>
                <w:rFonts w:cs="Arial"/>
                <w:color w:val="000000"/>
                <w:sz w:val="20"/>
                <w:szCs w:val="20"/>
              </w:rPr>
              <w:t>/g enzyme protein</w:t>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A7882ED"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Amber coloured liquid</w:t>
            </w:r>
          </w:p>
        </w:tc>
      </w:tr>
      <w:tr w:rsidR="006E3847" w:rsidRPr="00426F2C" w14:paraId="4ABF18E0" w14:textId="77777777" w:rsidTr="006E3847">
        <w:trPr>
          <w:trHeight w:val="465"/>
        </w:trPr>
        <w:tc>
          <w:tcPr>
            <w:tcW w:w="2943" w:type="dxa"/>
            <w:shd w:val="clear" w:color="auto" w:fill="ECECEC"/>
            <w:vAlign w:val="center"/>
          </w:tcPr>
          <w:p w14:paraId="6A522F26" w14:textId="4DB3A5E6" w:rsidR="006E3847"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p w14:paraId="1663C610" w14:textId="2B2BE317" w:rsidR="006E3847" w:rsidRPr="003A4234" w:rsidRDefault="006E3847" w:rsidP="006E3847">
            <w:pPr>
              <w:autoSpaceDE w:val="0"/>
              <w:autoSpaceDN w:val="0"/>
              <w:adjustRightInd w:val="0"/>
              <w:rPr>
                <w:rFonts w:cs="Arial"/>
                <w:color w:val="000000"/>
                <w:sz w:val="20"/>
                <w:szCs w:val="20"/>
              </w:rPr>
            </w:pPr>
            <w:r>
              <w:rPr>
                <w:rFonts w:cs="Arial"/>
                <w:color w:val="000000"/>
                <w:sz w:val="20"/>
                <w:szCs w:val="20"/>
              </w:rPr>
              <w:t>Temperature range of activity</w:t>
            </w:r>
          </w:p>
        </w:tc>
        <w:tc>
          <w:tcPr>
            <w:tcW w:w="4395" w:type="dxa"/>
            <w:shd w:val="clear" w:color="auto" w:fill="ECECEC"/>
            <w:vAlign w:val="center"/>
          </w:tcPr>
          <w:p w14:paraId="0775BADE" w14:textId="5DBCB300" w:rsidR="006E3847" w:rsidRDefault="006E3847" w:rsidP="006E3847">
            <w:pPr>
              <w:autoSpaceDE w:val="0"/>
              <w:autoSpaceDN w:val="0"/>
              <w:adjustRightInd w:val="0"/>
              <w:rPr>
                <w:rFonts w:cs="Arial"/>
                <w:color w:val="000000"/>
                <w:sz w:val="20"/>
                <w:szCs w:val="20"/>
              </w:rPr>
            </w:pPr>
            <w:r>
              <w:rPr>
                <w:rFonts w:cs="Arial"/>
                <w:color w:val="000000"/>
                <w:sz w:val="20"/>
                <w:szCs w:val="20"/>
              </w:rPr>
              <w:t>A</w:t>
            </w:r>
            <w:r w:rsidRPr="003A4234">
              <w:rPr>
                <w:rFonts w:cs="Arial"/>
                <w:color w:val="000000"/>
                <w:sz w:val="20"/>
                <w:szCs w:val="20"/>
              </w:rPr>
              <w:t>pproximately 52–62°C</w:t>
            </w:r>
          </w:p>
          <w:p w14:paraId="237B42D1" w14:textId="60920AFF"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30-80°C </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1F10BF92" w:rsidR="006E3847" w:rsidRDefault="006E3847" w:rsidP="006E3847">
            <w:pPr>
              <w:autoSpaceDE w:val="0"/>
              <w:autoSpaceDN w:val="0"/>
              <w:adjustRightInd w:val="0"/>
              <w:rPr>
                <w:rFonts w:cs="Arial"/>
                <w:color w:val="000000"/>
                <w:sz w:val="20"/>
                <w:szCs w:val="20"/>
              </w:rPr>
            </w:pPr>
            <w:r>
              <w:rPr>
                <w:rFonts w:cs="Arial"/>
                <w:color w:val="000000"/>
                <w:sz w:val="20"/>
                <w:szCs w:val="20"/>
              </w:rPr>
              <w:t>Thermal stability</w:t>
            </w:r>
          </w:p>
        </w:tc>
        <w:tc>
          <w:tcPr>
            <w:tcW w:w="4395" w:type="dxa"/>
            <w:shd w:val="clear" w:color="auto" w:fill="FFFFFF" w:themeFill="background1"/>
            <w:vAlign w:val="center"/>
          </w:tcPr>
          <w:p w14:paraId="092BBAA5" w14:textId="1AFAB57A" w:rsidR="006E3847" w:rsidRDefault="006E3847" w:rsidP="006E3847">
            <w:pPr>
              <w:autoSpaceDE w:val="0"/>
              <w:autoSpaceDN w:val="0"/>
              <w:adjustRightInd w:val="0"/>
              <w:rPr>
                <w:rFonts w:cs="Arial"/>
                <w:color w:val="000000"/>
                <w:sz w:val="20"/>
                <w:szCs w:val="20"/>
              </w:rPr>
            </w:pPr>
            <w:r>
              <w:rPr>
                <w:rFonts w:cs="Arial"/>
                <w:color w:val="000000"/>
                <w:sz w:val="20"/>
                <w:szCs w:val="20"/>
              </w:rPr>
              <w:t>No residual activity after incubation at &gt;67°C for 30 min</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pH </w:t>
            </w:r>
            <w:r>
              <w:rPr>
                <w:rFonts w:cs="Arial"/>
                <w:color w:val="000000"/>
                <w:sz w:val="20"/>
                <w:szCs w:val="20"/>
              </w:rPr>
              <w:t>optimum</w:t>
            </w:r>
          </w:p>
        </w:tc>
        <w:tc>
          <w:tcPr>
            <w:tcW w:w="4395" w:type="dxa"/>
            <w:shd w:val="clear" w:color="auto" w:fill="ECECEC"/>
            <w:vAlign w:val="center"/>
          </w:tcPr>
          <w:p w14:paraId="3AB0358E" w14:textId="5CB3DA0A" w:rsidR="006E3847" w:rsidRPr="00426F2C" w:rsidRDefault="006E3847" w:rsidP="006E3847">
            <w:pPr>
              <w:autoSpaceDE w:val="0"/>
              <w:autoSpaceDN w:val="0"/>
              <w:adjustRightInd w:val="0"/>
              <w:rPr>
                <w:rFonts w:cs="Arial"/>
                <w:color w:val="000000"/>
                <w:sz w:val="20"/>
                <w:szCs w:val="20"/>
                <w:highlight w:val="yellow"/>
              </w:rPr>
            </w:pPr>
            <w:r>
              <w:rPr>
                <w:rFonts w:cs="Arial"/>
                <w:color w:val="000000"/>
                <w:sz w:val="20"/>
                <w:szCs w:val="20"/>
              </w:rPr>
              <w:t xml:space="preserve">pH </w:t>
            </w:r>
            <w:r w:rsidRPr="00A7119C">
              <w:rPr>
                <w:rFonts w:cs="Arial"/>
                <w:color w:val="000000"/>
                <w:sz w:val="20"/>
                <w:szCs w:val="20"/>
              </w:rPr>
              <w:t>4-</w:t>
            </w:r>
            <w:r>
              <w:rPr>
                <w:rFonts w:cs="Arial"/>
                <w:color w:val="000000"/>
                <w:sz w:val="20"/>
                <w:szCs w:val="20"/>
              </w:rPr>
              <w:t>5</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121CF451" w:rsidR="006E3847" w:rsidRDefault="006E3847" w:rsidP="006E3847">
            <w:pPr>
              <w:autoSpaceDE w:val="0"/>
              <w:autoSpaceDN w:val="0"/>
              <w:adjustRightInd w:val="0"/>
              <w:rPr>
                <w:rFonts w:cs="Arial"/>
                <w:color w:val="000000"/>
                <w:sz w:val="20"/>
                <w:szCs w:val="20"/>
              </w:rPr>
            </w:pPr>
            <w:r>
              <w:rPr>
                <w:rFonts w:cs="Arial"/>
                <w:color w:val="000000"/>
                <w:sz w:val="20"/>
                <w:szCs w:val="20"/>
              </w:rPr>
              <w:t>&gt;2 years at 4°C</w:t>
            </w:r>
          </w:p>
        </w:tc>
      </w:tr>
    </w:tbl>
    <w:p w14:paraId="36D87F77" w14:textId="77777777" w:rsidR="001E6A7B" w:rsidRPr="00426F2C" w:rsidRDefault="001E6A7B" w:rsidP="001E6A7B">
      <w:pPr>
        <w:rPr>
          <w:highlight w:val="yellow"/>
        </w:rPr>
      </w:pPr>
    </w:p>
    <w:p w14:paraId="0731F937" w14:textId="24A304AC" w:rsidR="00EE5D7A" w:rsidRPr="00E82061" w:rsidRDefault="001E6A7B" w:rsidP="001E6A7B">
      <w:pPr>
        <w:tabs>
          <w:tab w:val="left" w:pos="1134"/>
        </w:tabs>
      </w:pPr>
      <w:r w:rsidRPr="00E82061">
        <w:t xml:space="preserve">Use of commercial enzyme preparations are typically in accordance </w:t>
      </w:r>
      <w:r w:rsidR="008958EE" w:rsidRPr="00E82061">
        <w:t>with Good Manufacturing Practice (GMP)</w:t>
      </w:r>
      <w:r w:rsidRPr="00E82061">
        <w:t xml:space="preserve">, whereby use is at a level that is not higher than the </w:t>
      </w:r>
      <w:r w:rsidR="009E3446" w:rsidRPr="00E82061">
        <w:t xml:space="preserve">level </w:t>
      </w:r>
      <w:r w:rsidRPr="00E82061">
        <w:t>necessary to achieve</w:t>
      </w:r>
      <w:r w:rsidR="00867E72" w:rsidRPr="00E82061">
        <w:t xml:space="preserve"> the desired enzymatic reaction</w:t>
      </w:r>
      <w:r w:rsidRPr="00E82061">
        <w:t xml:space="preserve">. </w:t>
      </w:r>
      <w:r w:rsidR="00A214BC">
        <w:t xml:space="preserve">The applicant provides efficacy examples for brewing and starch processing. </w:t>
      </w:r>
      <w:r w:rsidR="00ED5F51" w:rsidRPr="00E82061">
        <w:t>In brewing, an increase in the real degree of fermentation (RDF) was observed when pullulanase was applied at 8 kg/t of grist</w:t>
      </w:r>
      <w:r w:rsidR="00ED5F51">
        <w:rPr>
          <w:rStyle w:val="FootnoteReference"/>
        </w:rPr>
        <w:footnoteReference w:id="9"/>
      </w:r>
      <w:r w:rsidR="00ED5F51" w:rsidRPr="00E82061">
        <w:t>, when compared to RDF in the control.</w:t>
      </w:r>
      <w:r w:rsidR="00ED5F51">
        <w:t xml:space="preserve"> </w:t>
      </w:r>
      <w:r w:rsidR="00BA49E3" w:rsidRPr="00E82061">
        <w:t xml:space="preserve">In starch processing, trials involving the addition of pullulanase at 0.075 ASPU/g solids showed an increased glucose yield, compared to the control with glucoamylase but no pullulanase. </w:t>
      </w:r>
      <w:r w:rsidR="00E82061">
        <w:t>Ultimately, individual m</w:t>
      </w:r>
      <w:r w:rsidRPr="00E82061">
        <w:t xml:space="preserve">anufacturers will fine-tune the enzyme </w:t>
      </w:r>
      <w:r w:rsidR="00E82061">
        <w:t xml:space="preserve">use </w:t>
      </w:r>
      <w:r w:rsidR="009E3446" w:rsidRPr="00E82061">
        <w:t>level</w:t>
      </w:r>
      <w:r w:rsidR="00E82061">
        <w:t xml:space="preserve">s depending on their specific </w:t>
      </w:r>
      <w:r w:rsidRPr="00E82061">
        <w:t xml:space="preserve">application, the type and quality of the raw materials used, and the process conditions. </w:t>
      </w:r>
    </w:p>
    <w:p w14:paraId="3FB2EED1" w14:textId="5D5F1C3F" w:rsidR="001E6A7B" w:rsidRPr="0023654B" w:rsidRDefault="001E6A7B" w:rsidP="001E6A7B">
      <w:pPr>
        <w:pStyle w:val="Heading3"/>
      </w:pPr>
      <w:bookmarkStart w:id="28" w:name="_Toc536543990"/>
      <w:bookmarkStart w:id="29" w:name="_Toc536607125"/>
      <w:bookmarkStart w:id="30" w:name="_Toc15917236"/>
      <w:r w:rsidRPr="0023654B">
        <w:t>2.1.3</w:t>
      </w:r>
      <w:r w:rsidRPr="0023654B">
        <w:tab/>
        <w:t xml:space="preserve">Technological justification </w:t>
      </w:r>
      <w:r w:rsidR="00B4058D" w:rsidRPr="0023654B">
        <w:t>for</w:t>
      </w:r>
      <w:r w:rsidRPr="0023654B">
        <w:t xml:space="preserve"> the enzyme</w:t>
      </w:r>
      <w:bookmarkEnd w:id="28"/>
      <w:bookmarkEnd w:id="29"/>
      <w:bookmarkEnd w:id="30"/>
    </w:p>
    <w:p w14:paraId="07B968B1" w14:textId="75B1500C" w:rsidR="00AA232F" w:rsidRDefault="00AA232F" w:rsidP="00AA232F">
      <w:r>
        <w:t xml:space="preserve">As outlined above, the </w:t>
      </w:r>
      <w:r w:rsidR="00A214BC">
        <w:t xml:space="preserve">application suggests that the </w:t>
      </w:r>
      <w:r>
        <w:t xml:space="preserve">technological need for the enzymatic conversion of large, branched polysaccharides like </w:t>
      </w:r>
      <w:r w:rsidRPr="00E711A5">
        <w:rPr>
          <w:rFonts w:cs="Arial"/>
        </w:rPr>
        <w:t>amylopectin</w:t>
      </w:r>
      <w:r>
        <w:rPr>
          <w:rFonts w:cs="Arial"/>
        </w:rPr>
        <w:t xml:space="preserve"> and</w:t>
      </w:r>
      <w:r w:rsidRPr="00E711A5">
        <w:rPr>
          <w:rFonts w:cs="Arial"/>
        </w:rPr>
        <w:t xml:space="preserve"> pullulan</w:t>
      </w:r>
      <w:r>
        <w:rPr>
          <w:rFonts w:cs="Arial"/>
        </w:rPr>
        <w:t xml:space="preserve">, with the help of pullulanase, </w:t>
      </w:r>
      <w:r w:rsidRPr="004560E9">
        <w:t>results in improved properties of the raw materials</w:t>
      </w:r>
      <w:r>
        <w:t xml:space="preserve">; </w:t>
      </w:r>
      <w:r w:rsidRPr="004560E9">
        <w:t>better and/or more consistent product characteristics, and more effective production processes.</w:t>
      </w:r>
      <w:r>
        <w:t xml:space="preserve"> </w:t>
      </w:r>
    </w:p>
    <w:p w14:paraId="573DC3E2" w14:textId="77777777" w:rsidR="00AA232F" w:rsidRDefault="00AA232F" w:rsidP="00AA232F"/>
    <w:p w14:paraId="7D6BB4C8" w14:textId="3DA8A3D1" w:rsidR="00AA232F" w:rsidRDefault="00AA232F" w:rsidP="00AA232F">
      <w:r>
        <w:t xml:space="preserve">Specifically, </w:t>
      </w:r>
      <w:r w:rsidR="00644A7C">
        <w:t xml:space="preserve">the applicant stated that </w:t>
      </w:r>
      <w:r>
        <w:t>i</w:t>
      </w:r>
      <w:r w:rsidRPr="004560E9">
        <w:t xml:space="preserve">n brewing, </w:t>
      </w:r>
      <w:r>
        <w:t xml:space="preserve">the benefits of using pullulanase </w:t>
      </w:r>
      <w:r w:rsidR="00CB4B9C">
        <w:t xml:space="preserve">may </w:t>
      </w:r>
      <w:r>
        <w:t>include:</w:t>
      </w:r>
    </w:p>
    <w:p w14:paraId="7CB24773" w14:textId="4E9D2A37" w:rsidR="00AA232F" w:rsidRDefault="00AA232F" w:rsidP="00AA232F"/>
    <w:p w14:paraId="32457B6F" w14:textId="77777777" w:rsidR="00AA232F" w:rsidRDefault="00AA232F" w:rsidP="00AA232F">
      <w:pPr>
        <w:pStyle w:val="ListParagraph"/>
        <w:numPr>
          <w:ilvl w:val="0"/>
          <w:numId w:val="8"/>
        </w:numPr>
      </w:pPr>
      <w:r>
        <w:t>Increased flexibility in the choice of raw materials</w:t>
      </w:r>
    </w:p>
    <w:p w14:paraId="114F1319" w14:textId="7D82175C" w:rsidR="00AA232F" w:rsidRDefault="00AA232F" w:rsidP="00AA232F">
      <w:pPr>
        <w:pStyle w:val="ListParagraph"/>
        <w:numPr>
          <w:ilvl w:val="0"/>
          <w:numId w:val="8"/>
        </w:numPr>
      </w:pPr>
      <w:r>
        <w:t xml:space="preserve">An increase in the quantity of fermentable carbohydrates </w:t>
      </w:r>
    </w:p>
    <w:p w14:paraId="559DE20D" w14:textId="77777777" w:rsidR="00ED5F51" w:rsidRDefault="00AA232F" w:rsidP="00AA232F">
      <w:pPr>
        <w:pStyle w:val="ListParagraph"/>
        <w:numPr>
          <w:ilvl w:val="0"/>
          <w:numId w:val="8"/>
        </w:numPr>
      </w:pPr>
      <w:r>
        <w:t>A</w:t>
      </w:r>
      <w:r w:rsidR="00ED5F51">
        <w:t xml:space="preserve">n increase to the rate of fermentation </w:t>
      </w:r>
    </w:p>
    <w:p w14:paraId="73CE51D9" w14:textId="77777777" w:rsidR="00ED5F51" w:rsidRDefault="00ED5F51" w:rsidP="00AA232F">
      <w:pPr>
        <w:pStyle w:val="ListParagraph"/>
        <w:numPr>
          <w:ilvl w:val="0"/>
          <w:numId w:val="8"/>
        </w:numPr>
      </w:pPr>
      <w:r>
        <w:t xml:space="preserve">An improvement in the levels of attenuation (i.e. in the RDF) </w:t>
      </w:r>
    </w:p>
    <w:p w14:paraId="11712AA4" w14:textId="6F831A33" w:rsidR="00AA232F" w:rsidRDefault="00ED5F51" w:rsidP="00AA232F">
      <w:pPr>
        <w:pStyle w:val="ListParagraph"/>
        <w:numPr>
          <w:ilvl w:val="0"/>
          <w:numId w:val="8"/>
        </w:numPr>
      </w:pPr>
      <w:r>
        <w:t xml:space="preserve">A </w:t>
      </w:r>
      <w:r w:rsidR="00AA232F">
        <w:t>more consistent production process</w:t>
      </w:r>
      <w:r w:rsidR="00564C89">
        <w:t>.</w:t>
      </w:r>
    </w:p>
    <w:p w14:paraId="7E69688A" w14:textId="2ADDEFF1" w:rsidR="00AA232F" w:rsidRDefault="00AA232F" w:rsidP="00AA232F"/>
    <w:p w14:paraId="30D57544" w14:textId="568B5B76" w:rsidR="00ED5F51" w:rsidRDefault="00ED5F51" w:rsidP="00ED5F51">
      <w:r>
        <w:t xml:space="preserve">In starch processing, </w:t>
      </w:r>
      <w:r w:rsidR="00644A7C">
        <w:t xml:space="preserve">the applicant stated that </w:t>
      </w:r>
      <w:r>
        <w:t xml:space="preserve">pullulanase </w:t>
      </w:r>
      <w:r w:rsidR="00CB4B9C">
        <w:t xml:space="preserve">may </w:t>
      </w:r>
      <w:r>
        <w:t>provide the following benefits:</w:t>
      </w:r>
    </w:p>
    <w:p w14:paraId="396415C6" w14:textId="77777777" w:rsidR="00ED5F51" w:rsidRDefault="00ED5F51" w:rsidP="00ED5F51"/>
    <w:p w14:paraId="0A1B8EEF" w14:textId="77777777" w:rsidR="00ED5F51" w:rsidRDefault="00ED5F51" w:rsidP="00C8480A">
      <w:pPr>
        <w:pStyle w:val="ListParagraph"/>
        <w:numPr>
          <w:ilvl w:val="0"/>
          <w:numId w:val="8"/>
        </w:numPr>
      </w:pPr>
      <w:r>
        <w:t>An increase in glucose yield</w:t>
      </w:r>
    </w:p>
    <w:p w14:paraId="763227F2" w14:textId="77777777" w:rsidR="00ED5F51" w:rsidRDefault="00ED5F51" w:rsidP="00C8480A">
      <w:pPr>
        <w:pStyle w:val="ListParagraph"/>
        <w:numPr>
          <w:ilvl w:val="0"/>
          <w:numId w:val="8"/>
        </w:numPr>
      </w:pPr>
      <w:r>
        <w:t>A reduction in the saccharification time</w:t>
      </w:r>
    </w:p>
    <w:p w14:paraId="6F8EC1F9" w14:textId="5D51217E" w:rsidR="004D74BA" w:rsidRDefault="00ED5F51" w:rsidP="00ED5F51">
      <w:pPr>
        <w:pStyle w:val="ListParagraph"/>
        <w:numPr>
          <w:ilvl w:val="0"/>
          <w:numId w:val="8"/>
        </w:numPr>
      </w:pPr>
      <w:r>
        <w:t xml:space="preserve">Saccharification at higher </w:t>
      </w:r>
      <w:r w:rsidR="00C458F1">
        <w:t>solid</w:t>
      </w:r>
      <w:r>
        <w:t xml:space="preserve">, thereby increasing </w:t>
      </w:r>
      <w:r w:rsidR="001F2EE1">
        <w:t xml:space="preserve">production </w:t>
      </w:r>
      <w:r>
        <w:t xml:space="preserve">plant </w:t>
      </w:r>
      <w:r w:rsidR="00564C89">
        <w:t>capacity</w:t>
      </w:r>
    </w:p>
    <w:p w14:paraId="23B73F9C" w14:textId="332EC6F1" w:rsidR="00564C89" w:rsidRDefault="00ED5F51" w:rsidP="00C8480A">
      <w:pPr>
        <w:pStyle w:val="ListParagraph"/>
        <w:numPr>
          <w:ilvl w:val="0"/>
          <w:numId w:val="8"/>
        </w:numPr>
      </w:pPr>
      <w:r>
        <w:lastRenderedPageBreak/>
        <w:t xml:space="preserve">Reduced </w:t>
      </w:r>
      <w:r w:rsidR="004D74BA">
        <w:t xml:space="preserve">formation of </w:t>
      </w:r>
      <w:r>
        <w:t>reversion products</w:t>
      </w:r>
      <w:r w:rsidR="004D74BA">
        <w:t xml:space="preserve"> (undesirable by-products of the manufacture)</w:t>
      </w:r>
      <w:r w:rsidR="00564C89">
        <w:t xml:space="preserve"> and isomaltose</w:t>
      </w:r>
    </w:p>
    <w:p w14:paraId="07290EA2" w14:textId="3EE1DA78" w:rsidR="00564C89" w:rsidRDefault="00564C89" w:rsidP="00C8480A">
      <w:pPr>
        <w:pStyle w:val="ListParagraph"/>
        <w:numPr>
          <w:ilvl w:val="0"/>
          <w:numId w:val="8"/>
        </w:numPr>
      </w:pPr>
      <w:r>
        <w:t>Increased flexibility around the manufacturing process.</w:t>
      </w:r>
    </w:p>
    <w:p w14:paraId="35940317" w14:textId="0F72B2B4" w:rsidR="00240762" w:rsidRDefault="00240762" w:rsidP="001E6A7B">
      <w:pPr>
        <w:rPr>
          <w:highlight w:val="yellow"/>
        </w:rPr>
      </w:pPr>
    </w:p>
    <w:p w14:paraId="24E1E3F7" w14:textId="78892213" w:rsidR="00240762" w:rsidRPr="00504BE7" w:rsidRDefault="00240762" w:rsidP="001E6A7B">
      <w:r w:rsidRPr="00504BE7">
        <w:t xml:space="preserve">In brewing, pullulanase is added at the mashing step, where it helps to break down the malt’s starch into </w:t>
      </w:r>
      <w:r w:rsidR="0006498B">
        <w:t>fermentable carbohydrates</w:t>
      </w:r>
      <w:r w:rsidRPr="00504BE7">
        <w:t xml:space="preserve">. It will be denatured in subsequent steps of lautering and boiling. </w:t>
      </w:r>
    </w:p>
    <w:p w14:paraId="1BC755CE" w14:textId="77777777" w:rsidR="00564C89" w:rsidRPr="00504BE7" w:rsidRDefault="00564C89" w:rsidP="001E6A7B"/>
    <w:p w14:paraId="42E9B8D2" w14:textId="5245C244" w:rsidR="001E6A7B" w:rsidRPr="00504BE7" w:rsidRDefault="00504BE7" w:rsidP="001E6A7B">
      <w:r w:rsidRPr="00504BE7">
        <w:t>In starch processing, pullulanase is denatured</w:t>
      </w:r>
      <w:r w:rsidR="001E6A7B" w:rsidRPr="00504BE7">
        <w:t xml:space="preserve"> after </w:t>
      </w:r>
      <w:r>
        <w:t xml:space="preserve">performing its technical function during </w:t>
      </w:r>
      <w:r w:rsidR="001E6A7B" w:rsidRPr="00504BE7">
        <w:t>saccharification</w:t>
      </w:r>
      <w:r>
        <w:t>. T</w:t>
      </w:r>
      <w:r w:rsidR="001E6A7B" w:rsidRPr="00504BE7">
        <w:t xml:space="preserve">he syrup is heated </w:t>
      </w:r>
      <w:r w:rsidRPr="00504BE7">
        <w:t>during a dedicated inactivation step or removed during subsequent carbon or ion exchange treatments. A</w:t>
      </w:r>
      <w:r w:rsidR="001E6A7B" w:rsidRPr="00504BE7">
        <w:t xml:space="preserve">s such, </w:t>
      </w:r>
      <w:r>
        <w:t xml:space="preserve">the enzyme </w:t>
      </w:r>
      <w:r w:rsidR="001E6A7B" w:rsidRPr="00504BE7">
        <w:t xml:space="preserve">does not </w:t>
      </w:r>
      <w:r w:rsidR="001F2EE1">
        <w:t>have</w:t>
      </w:r>
      <w:r w:rsidR="001F2EE1" w:rsidRPr="00504BE7">
        <w:t xml:space="preserve"> </w:t>
      </w:r>
      <w:r w:rsidR="001E6A7B" w:rsidRPr="00504BE7">
        <w:t xml:space="preserve">any </w:t>
      </w:r>
      <w:r w:rsidR="00C1439B" w:rsidRPr="00504BE7">
        <w:t xml:space="preserve">residual </w:t>
      </w:r>
      <w:r w:rsidR="001E6A7B" w:rsidRPr="00504BE7">
        <w:t>enzymatic activity in the final syrups or the foods to which they are added.</w:t>
      </w:r>
    </w:p>
    <w:p w14:paraId="1B6435E5" w14:textId="77777777" w:rsidR="001E6A7B" w:rsidRPr="00504BE7" w:rsidRDefault="001E6A7B" w:rsidP="001E6A7B">
      <w:pPr>
        <w:pStyle w:val="Heading2"/>
      </w:pPr>
      <w:bookmarkStart w:id="31" w:name="_Toc536543991"/>
      <w:bookmarkStart w:id="32" w:name="_Toc536607126"/>
      <w:bookmarkStart w:id="33" w:name="_Toc15917237"/>
      <w:r w:rsidRPr="00504BE7">
        <w:t>2.2</w:t>
      </w:r>
      <w:r w:rsidRPr="00504BE7">
        <w:tab/>
        <w:t>Manufacturing process</w:t>
      </w:r>
      <w:bookmarkEnd w:id="31"/>
      <w:bookmarkEnd w:id="32"/>
      <w:bookmarkEnd w:id="33"/>
    </w:p>
    <w:p w14:paraId="6E74515A" w14:textId="2E1A78A3" w:rsidR="001E6A7B" w:rsidRPr="00504BE7" w:rsidRDefault="0035149D" w:rsidP="001E6A7B">
      <w:pPr>
        <w:pStyle w:val="Heading3"/>
      </w:pPr>
      <w:bookmarkStart w:id="34" w:name="_Toc536543992"/>
      <w:bookmarkStart w:id="35" w:name="_Toc536607127"/>
      <w:bookmarkStart w:id="36" w:name="_Toc15917238"/>
      <w:r w:rsidRPr="00504BE7">
        <w:t>2.2.1</w:t>
      </w:r>
      <w:r w:rsidRPr="00504BE7">
        <w:tab/>
        <w:t>P</w:t>
      </w:r>
      <w:r w:rsidR="001E6A7B" w:rsidRPr="00504BE7">
        <w:t>roduction of the enzyme</w:t>
      </w:r>
      <w:bookmarkEnd w:id="34"/>
      <w:bookmarkEnd w:id="35"/>
      <w:bookmarkEnd w:id="36"/>
    </w:p>
    <w:p w14:paraId="7F61EE9D" w14:textId="7C2DA714" w:rsidR="001E6A7B" w:rsidRPr="008A2862" w:rsidRDefault="001E6A7B" w:rsidP="001E6A7B">
      <w:pPr>
        <w:rPr>
          <w:lang w:eastAsia="en-AU"/>
        </w:rPr>
      </w:pPr>
      <w:r w:rsidRPr="008A2862">
        <w:rPr>
          <w:lang w:eastAsia="en-AU"/>
        </w:rPr>
        <w:t xml:space="preserve">The enzyme is produced by </w:t>
      </w:r>
      <w:r w:rsidR="00504BE7" w:rsidRPr="008A2862">
        <w:rPr>
          <w:lang w:eastAsia="en-AU"/>
        </w:rPr>
        <w:t>submerged fed-batch pure culture</w:t>
      </w:r>
      <w:r w:rsidRPr="008A2862">
        <w:rPr>
          <w:lang w:eastAsia="en-AU"/>
        </w:rPr>
        <w:t xml:space="preserve"> fermentation of the </w:t>
      </w:r>
      <w:r w:rsidR="00EE2B87">
        <w:rPr>
          <w:lang w:eastAsia="en-AU"/>
        </w:rPr>
        <w:t>GM</w:t>
      </w:r>
      <w:r w:rsidRPr="008A2862">
        <w:rPr>
          <w:lang w:eastAsia="en-AU"/>
        </w:rPr>
        <w:t xml:space="preserve"> strain of</w:t>
      </w:r>
      <w:r w:rsidR="00504BE7" w:rsidRPr="008A2862">
        <w:rPr>
          <w:lang w:eastAsia="en-AU"/>
        </w:rPr>
        <w:t xml:space="preserve"> </w:t>
      </w:r>
      <w:r w:rsidR="008A2862" w:rsidRPr="008A2862">
        <w:rPr>
          <w:i/>
          <w:lang w:eastAsia="en-AU"/>
        </w:rPr>
        <w:t>B. licheniformis</w:t>
      </w:r>
      <w:r w:rsidR="00867E72" w:rsidRPr="008A2862">
        <w:rPr>
          <w:lang w:eastAsia="en-AU"/>
        </w:rPr>
        <w:t>.</w:t>
      </w:r>
      <w:r w:rsidRPr="008A2862">
        <w:rPr>
          <w:lang w:eastAsia="en-AU"/>
        </w:rPr>
        <w:t xml:space="preserve">  </w:t>
      </w:r>
    </w:p>
    <w:p w14:paraId="6B0C063A" w14:textId="77777777" w:rsidR="001E6A7B" w:rsidRPr="008A2862" w:rsidRDefault="001E6A7B" w:rsidP="001E6A7B">
      <w:pPr>
        <w:rPr>
          <w:lang w:eastAsia="en-AU"/>
        </w:rPr>
      </w:pPr>
    </w:p>
    <w:p w14:paraId="04FA8C04" w14:textId="1635CEFE" w:rsidR="008A2862" w:rsidRPr="008A2862" w:rsidRDefault="001E6A7B" w:rsidP="008A2862">
      <w:pPr>
        <w:rPr>
          <w:lang w:eastAsia="en-AU"/>
        </w:rPr>
      </w:pPr>
      <w:r w:rsidRPr="008A2862">
        <w:rPr>
          <w:lang w:eastAsia="en-AU"/>
        </w:rPr>
        <w:t>The production process comprises three main steps: fermentation</w:t>
      </w:r>
      <w:r w:rsidR="008A2862" w:rsidRPr="008A2862">
        <w:rPr>
          <w:lang w:eastAsia="en-AU"/>
        </w:rPr>
        <w:t xml:space="preserve"> (growth of microorganism and production of enzyme)</w:t>
      </w:r>
      <w:r w:rsidRPr="008A2862">
        <w:rPr>
          <w:lang w:eastAsia="en-AU"/>
        </w:rPr>
        <w:t xml:space="preserve">, recovery </w:t>
      </w:r>
      <w:r w:rsidR="008A2862" w:rsidRPr="008A2862">
        <w:rPr>
          <w:lang w:eastAsia="en-AU"/>
        </w:rPr>
        <w:t>(separation of cell mass from enzyme and</w:t>
      </w:r>
    </w:p>
    <w:p w14:paraId="3BFE34F7" w14:textId="77777777" w:rsidR="008A2862" w:rsidRDefault="008A2862" w:rsidP="008A2862">
      <w:pPr>
        <w:rPr>
          <w:lang w:eastAsia="en-AU"/>
        </w:rPr>
      </w:pPr>
      <w:r w:rsidRPr="008A2862">
        <w:rPr>
          <w:lang w:eastAsia="en-AU"/>
        </w:rPr>
        <w:t>concentration/purification of enzyme</w:t>
      </w:r>
      <w:r>
        <w:rPr>
          <w:lang w:eastAsia="en-AU"/>
        </w:rPr>
        <w:t>)</w:t>
      </w:r>
      <w:r w:rsidRPr="008A2862">
        <w:rPr>
          <w:lang w:eastAsia="en-AU"/>
        </w:rPr>
        <w:t xml:space="preserve"> </w:t>
      </w:r>
      <w:r w:rsidR="001E6A7B" w:rsidRPr="008A2862">
        <w:rPr>
          <w:lang w:eastAsia="en-AU"/>
        </w:rPr>
        <w:t xml:space="preserve">and </w:t>
      </w:r>
      <w:r>
        <w:rPr>
          <w:lang w:eastAsia="en-AU"/>
        </w:rPr>
        <w:t>formulation (</w:t>
      </w:r>
      <w:r w:rsidR="001E6A7B" w:rsidRPr="008A2862">
        <w:rPr>
          <w:lang w:eastAsia="en-AU"/>
        </w:rPr>
        <w:t xml:space="preserve">preparation of </w:t>
      </w:r>
      <w:r>
        <w:rPr>
          <w:lang w:eastAsia="en-AU"/>
        </w:rPr>
        <w:t xml:space="preserve">a stable </w:t>
      </w:r>
      <w:r w:rsidR="001E6A7B" w:rsidRPr="008A2862">
        <w:rPr>
          <w:lang w:eastAsia="en-AU"/>
        </w:rPr>
        <w:t>final product</w:t>
      </w:r>
      <w:r>
        <w:rPr>
          <w:lang w:eastAsia="en-AU"/>
        </w:rPr>
        <w:t>)</w:t>
      </w:r>
      <w:r w:rsidR="001E6A7B" w:rsidRPr="008A2862">
        <w:rPr>
          <w:lang w:eastAsia="en-AU"/>
        </w:rPr>
        <w:t>.</w:t>
      </w:r>
    </w:p>
    <w:p w14:paraId="7D54B01F" w14:textId="77777777" w:rsidR="008A2862" w:rsidRDefault="008A2862" w:rsidP="008A2862">
      <w:pPr>
        <w:rPr>
          <w:lang w:eastAsia="en-AU"/>
        </w:rPr>
      </w:pPr>
    </w:p>
    <w:p w14:paraId="4757CF63" w14:textId="047AF709" w:rsidR="001E6A7B" w:rsidRPr="005B7982" w:rsidRDefault="0051544E" w:rsidP="008A2862">
      <w:pPr>
        <w:rPr>
          <w:lang w:eastAsia="en-AU"/>
        </w:rPr>
      </w:pPr>
      <w:r>
        <w:rPr>
          <w:lang w:eastAsia="en-AU"/>
        </w:rPr>
        <w:t>F</w:t>
      </w:r>
      <w:r w:rsidR="008A2862" w:rsidRPr="005B7982">
        <w:rPr>
          <w:lang w:eastAsia="en-AU"/>
        </w:rPr>
        <w:t xml:space="preserve">ermentation consists of three stages: laboratory propagation of the culture, seed fermentation, and primary fermentation. </w:t>
      </w:r>
      <w:r w:rsidR="005B7982" w:rsidRPr="005B7982">
        <w:rPr>
          <w:lang w:eastAsia="en-AU"/>
        </w:rPr>
        <w:t>Fermentation is carried out in sealed vessels to prevent the release of the production organism and</w:t>
      </w:r>
      <w:r w:rsidR="005B7982">
        <w:rPr>
          <w:lang w:eastAsia="en-AU"/>
        </w:rPr>
        <w:t>/or</w:t>
      </w:r>
      <w:r w:rsidR="005B7982" w:rsidRPr="005B7982">
        <w:rPr>
          <w:lang w:eastAsia="en-AU"/>
        </w:rPr>
        <w:t xml:space="preserve"> entry of foreign microorganisms</w:t>
      </w:r>
      <w:r w:rsidR="005B7982">
        <w:rPr>
          <w:lang w:eastAsia="en-AU"/>
        </w:rPr>
        <w:t xml:space="preserve"> and other contaminants</w:t>
      </w:r>
      <w:r w:rsidR="005B7982" w:rsidRPr="005B7982">
        <w:rPr>
          <w:lang w:eastAsia="en-AU"/>
        </w:rPr>
        <w:t xml:space="preserve">. </w:t>
      </w:r>
      <w:r w:rsidR="001E6A7B" w:rsidRPr="005B7982">
        <w:rPr>
          <w:lang w:eastAsia="en-AU"/>
        </w:rPr>
        <w:t xml:space="preserve">Biosynthesis of </w:t>
      </w:r>
      <w:r w:rsidR="008A2862" w:rsidRPr="005B7982">
        <w:rPr>
          <w:lang w:eastAsia="en-AU"/>
        </w:rPr>
        <w:t xml:space="preserve">pullulanase </w:t>
      </w:r>
      <w:r w:rsidR="001E6A7B" w:rsidRPr="005B7982">
        <w:rPr>
          <w:lang w:eastAsia="en-AU"/>
        </w:rPr>
        <w:t xml:space="preserve">occurs </w:t>
      </w:r>
      <w:r w:rsidR="005B7982" w:rsidRPr="005B7982">
        <w:rPr>
          <w:lang w:eastAsia="en-AU"/>
        </w:rPr>
        <w:t xml:space="preserve">under well controlled </w:t>
      </w:r>
      <w:r w:rsidR="001E6A7B" w:rsidRPr="005B7982">
        <w:rPr>
          <w:lang w:eastAsia="en-AU"/>
        </w:rPr>
        <w:t xml:space="preserve">process conditions governing the pH, temperature, </w:t>
      </w:r>
      <w:r w:rsidR="005B7982" w:rsidRPr="005B7982">
        <w:rPr>
          <w:lang w:eastAsia="en-AU"/>
        </w:rPr>
        <w:t>air flow, agitation and oxygen content.</w:t>
      </w:r>
      <w:r w:rsidR="001E6A7B" w:rsidRPr="005B7982">
        <w:rPr>
          <w:lang w:eastAsia="en-AU"/>
        </w:rPr>
        <w:t xml:space="preserve"> </w:t>
      </w:r>
    </w:p>
    <w:p w14:paraId="0EBBED99" w14:textId="77777777" w:rsidR="001E6A7B" w:rsidRPr="00426F2C" w:rsidRDefault="001E6A7B" w:rsidP="001E6A7B">
      <w:pPr>
        <w:rPr>
          <w:highlight w:val="yellow"/>
          <w:lang w:eastAsia="en-AU"/>
        </w:rPr>
      </w:pPr>
    </w:p>
    <w:p w14:paraId="5A96B7E2" w14:textId="233D8886" w:rsidR="001E6A7B" w:rsidRPr="007933DC" w:rsidRDefault="001E6A7B" w:rsidP="001E6A7B">
      <w:pPr>
        <w:rPr>
          <w:lang w:eastAsia="en-AU"/>
        </w:rPr>
      </w:pPr>
      <w:r w:rsidRPr="007933DC">
        <w:rPr>
          <w:lang w:eastAsia="en-AU"/>
        </w:rPr>
        <w:t xml:space="preserve">Once the fermentation is complete, the recovery process is initiated. The fermentation broth </w:t>
      </w:r>
      <w:r w:rsidR="005B7982" w:rsidRPr="007933DC">
        <w:rPr>
          <w:lang w:eastAsia="en-AU"/>
        </w:rPr>
        <w:t xml:space="preserve">is transferred to processing tanks ready for </w:t>
      </w:r>
      <w:r w:rsidRPr="007933DC">
        <w:rPr>
          <w:lang w:eastAsia="en-AU"/>
        </w:rPr>
        <w:t xml:space="preserve">separation and concentration steps. The separation step involves removing the </w:t>
      </w:r>
      <w:r w:rsidR="005B7982" w:rsidRPr="007933DC">
        <w:rPr>
          <w:lang w:eastAsia="en-AU"/>
        </w:rPr>
        <w:t>cell debris from the liquid</w:t>
      </w:r>
      <w:r w:rsidRPr="007933DC">
        <w:rPr>
          <w:lang w:eastAsia="en-AU"/>
        </w:rPr>
        <w:t xml:space="preserve"> </w:t>
      </w:r>
      <w:r w:rsidR="005B7982" w:rsidRPr="007933DC">
        <w:rPr>
          <w:lang w:eastAsia="en-AU"/>
        </w:rPr>
        <w:t xml:space="preserve">of the </w:t>
      </w:r>
      <w:r w:rsidRPr="007933DC">
        <w:rPr>
          <w:lang w:eastAsia="en-AU"/>
        </w:rPr>
        <w:t xml:space="preserve">fermentation medium containing the desired enzyme. </w:t>
      </w:r>
      <w:r w:rsidR="00290C1C" w:rsidRPr="007933DC">
        <w:rPr>
          <w:lang w:eastAsia="en-AU"/>
        </w:rPr>
        <w:t>T</w:t>
      </w:r>
      <w:r w:rsidRPr="007933DC">
        <w:rPr>
          <w:lang w:eastAsia="en-AU"/>
        </w:rPr>
        <w:t xml:space="preserve">his </w:t>
      </w:r>
      <w:r w:rsidR="005B7982" w:rsidRPr="007933DC">
        <w:rPr>
          <w:lang w:eastAsia="en-AU"/>
        </w:rPr>
        <w:t>may be achieved by filtration or centrifugation, or a combination of both.</w:t>
      </w:r>
      <w:r w:rsidRPr="007933DC">
        <w:rPr>
          <w:lang w:eastAsia="en-AU"/>
        </w:rPr>
        <w:t xml:space="preserve"> The </w:t>
      </w:r>
      <w:r w:rsidR="000C6117">
        <w:rPr>
          <w:lang w:eastAsia="en-AU"/>
        </w:rPr>
        <w:t xml:space="preserve">remaining </w:t>
      </w:r>
      <w:r w:rsidR="005B7982" w:rsidRPr="007933DC">
        <w:rPr>
          <w:lang w:eastAsia="en-AU"/>
        </w:rPr>
        <w:t xml:space="preserve">liquid containing the enzyme is </w:t>
      </w:r>
      <w:r w:rsidR="000C6117">
        <w:rPr>
          <w:lang w:eastAsia="en-AU"/>
        </w:rPr>
        <w:t>filtered and concentrated. D</w:t>
      </w:r>
      <w:r w:rsidR="007933DC" w:rsidRPr="007933DC">
        <w:rPr>
          <w:lang w:eastAsia="en-AU"/>
        </w:rPr>
        <w:t>uring</w:t>
      </w:r>
      <w:r w:rsidR="007933DC">
        <w:rPr>
          <w:lang w:eastAsia="en-AU"/>
        </w:rPr>
        <w:t xml:space="preserve"> several</w:t>
      </w:r>
      <w:r w:rsidR="007933DC" w:rsidRPr="007933DC">
        <w:rPr>
          <w:lang w:eastAsia="en-AU"/>
        </w:rPr>
        <w:t xml:space="preserve"> filtration steps, low molecular weight compounds, colour and </w:t>
      </w:r>
      <w:r w:rsidR="007933DC">
        <w:rPr>
          <w:lang w:eastAsia="en-AU"/>
        </w:rPr>
        <w:t>other insoluble substances</w:t>
      </w:r>
      <w:r w:rsidR="000C6117">
        <w:rPr>
          <w:lang w:eastAsia="en-AU"/>
        </w:rPr>
        <w:t xml:space="preserve"> are removed</w:t>
      </w:r>
      <w:r w:rsidR="007933DC" w:rsidRPr="007933DC">
        <w:rPr>
          <w:lang w:eastAsia="en-AU"/>
        </w:rPr>
        <w:t xml:space="preserve">. </w:t>
      </w:r>
      <w:r w:rsidR="007933DC">
        <w:rPr>
          <w:lang w:eastAsia="en-AU"/>
        </w:rPr>
        <w:t xml:space="preserve">Diafiltration </w:t>
      </w:r>
      <w:r w:rsidR="000C6117">
        <w:rPr>
          <w:lang w:eastAsia="en-AU"/>
        </w:rPr>
        <w:t xml:space="preserve">(a </w:t>
      </w:r>
      <w:r w:rsidR="000C6117" w:rsidRPr="000C6117">
        <w:rPr>
          <w:lang w:eastAsia="en-AU"/>
        </w:rPr>
        <w:t>technique that uses ultrafiltration membranes</w:t>
      </w:r>
      <w:r w:rsidR="000C6117">
        <w:rPr>
          <w:lang w:eastAsia="en-AU"/>
        </w:rPr>
        <w:t>)</w:t>
      </w:r>
      <w:r w:rsidR="000C6117" w:rsidRPr="000C6117">
        <w:rPr>
          <w:lang w:eastAsia="en-AU"/>
        </w:rPr>
        <w:t xml:space="preserve"> </w:t>
      </w:r>
      <w:r w:rsidR="007933DC" w:rsidRPr="007933DC">
        <w:rPr>
          <w:lang w:eastAsia="en-AU"/>
        </w:rPr>
        <w:t xml:space="preserve">helps </w:t>
      </w:r>
      <w:r w:rsidRPr="007933DC">
        <w:rPr>
          <w:lang w:eastAsia="en-AU"/>
        </w:rPr>
        <w:t>ensure that the enzyme solution achieves the desired enzyme activity prior to formulation.</w:t>
      </w:r>
      <w:r w:rsidR="007933DC">
        <w:rPr>
          <w:lang w:eastAsia="en-AU"/>
        </w:rPr>
        <w:t xml:space="preserve"> </w:t>
      </w:r>
    </w:p>
    <w:p w14:paraId="03CBAD1E" w14:textId="77777777" w:rsidR="0022211D" w:rsidRDefault="0022211D" w:rsidP="0022211D">
      <w:pPr>
        <w:rPr>
          <w:highlight w:val="yellow"/>
          <w:lang w:eastAsia="en-AU"/>
        </w:rPr>
      </w:pPr>
    </w:p>
    <w:p w14:paraId="5BC0B6D2" w14:textId="7A1807B2" w:rsidR="001E6A7B" w:rsidRDefault="001E6A7B" w:rsidP="001E6A7B">
      <w:r w:rsidRPr="000C6117">
        <w:rPr>
          <w:lang w:eastAsia="en-AU"/>
        </w:rPr>
        <w:t xml:space="preserve">The resultant </w:t>
      </w:r>
      <w:r w:rsidR="000C6117" w:rsidRPr="000C6117">
        <w:rPr>
          <w:lang w:eastAsia="en-AU"/>
        </w:rPr>
        <w:t xml:space="preserve">ultrafiltered </w:t>
      </w:r>
      <w:r w:rsidRPr="000C6117">
        <w:rPr>
          <w:lang w:eastAsia="en-AU"/>
        </w:rPr>
        <w:t xml:space="preserve">concentrate solution is ready for formulating into a dry </w:t>
      </w:r>
      <w:r w:rsidR="000C6117" w:rsidRPr="000C6117">
        <w:rPr>
          <w:lang w:eastAsia="en-AU"/>
        </w:rPr>
        <w:t xml:space="preserve">food enzyme preparation using any one of the common drying methods, or is stabilised (using glycerol for example) to produce a liquid product. It can </w:t>
      </w:r>
      <w:r w:rsidRPr="000C6117">
        <w:rPr>
          <w:lang w:eastAsia="en-AU"/>
        </w:rPr>
        <w:t xml:space="preserve">then </w:t>
      </w:r>
      <w:r w:rsidR="000C6117" w:rsidRPr="000C6117">
        <w:rPr>
          <w:lang w:eastAsia="en-AU"/>
        </w:rPr>
        <w:t xml:space="preserve">be </w:t>
      </w:r>
      <w:r w:rsidRPr="000C6117">
        <w:rPr>
          <w:lang w:eastAsia="en-AU"/>
        </w:rPr>
        <w:t>packaged and sold commercially</w:t>
      </w:r>
      <w:r w:rsidRPr="000C6117">
        <w:t>.</w:t>
      </w:r>
    </w:p>
    <w:p w14:paraId="37B52074" w14:textId="77777777" w:rsidR="004C0973" w:rsidRDefault="004C0973" w:rsidP="004C0973"/>
    <w:p w14:paraId="1F38CC5A" w14:textId="168CEEE2" w:rsidR="004C0973" w:rsidRDefault="004C0973" w:rsidP="004C0973">
      <w:r>
        <w:t>The results of biological purity analytical tests provided by the applicant</w:t>
      </w:r>
      <w:r>
        <w:rPr>
          <w:rStyle w:val="FootnoteReference"/>
        </w:rPr>
        <w:footnoteReference w:id="10"/>
      </w:r>
      <w:r>
        <w:t xml:space="preserve"> were ‘negative to test per gram of product’ for the production strain, for a sample of concentrate used to make GC 797 (the test article).</w:t>
      </w:r>
    </w:p>
    <w:p w14:paraId="06EC41B0" w14:textId="68D0BFF0" w:rsidR="000C43C7" w:rsidRDefault="000C43C7" w:rsidP="001E6A7B">
      <w:pPr>
        <w:rPr>
          <w:lang w:eastAsia="en-AU"/>
        </w:rPr>
      </w:pPr>
    </w:p>
    <w:p w14:paraId="70A4FC1C" w14:textId="65550ADE" w:rsidR="002C67CF" w:rsidRPr="00B24FF4" w:rsidRDefault="000C43C7" w:rsidP="001922C5">
      <w:pPr>
        <w:rPr>
          <w:lang w:eastAsia="en-AU"/>
        </w:rPr>
      </w:pPr>
      <w:r>
        <w:rPr>
          <w:lang w:eastAsia="en-AU"/>
        </w:rPr>
        <w:t>T</w:t>
      </w:r>
      <w:r w:rsidRPr="00552E2B">
        <w:rPr>
          <w:lang w:eastAsia="en-AU"/>
        </w:rPr>
        <w:t xml:space="preserve">he production of the enzyme is in accordance with </w:t>
      </w:r>
      <w:r w:rsidR="00C37D19">
        <w:rPr>
          <w:lang w:eastAsia="en-AU"/>
        </w:rPr>
        <w:t>GMP</w:t>
      </w:r>
      <w:r>
        <w:rPr>
          <w:lang w:eastAsia="en-AU"/>
        </w:rPr>
        <w:t xml:space="preserve">, </w:t>
      </w:r>
      <w:r w:rsidR="002C67CF">
        <w:rPr>
          <w:lang w:eastAsia="en-AU"/>
        </w:rPr>
        <w:t xml:space="preserve">as </w:t>
      </w:r>
      <w:r w:rsidR="001922C5">
        <w:rPr>
          <w:lang w:eastAsia="en-AU"/>
        </w:rPr>
        <w:t xml:space="preserve">outlined </w:t>
      </w:r>
      <w:r w:rsidR="002C67CF">
        <w:rPr>
          <w:lang w:eastAsia="en-AU"/>
        </w:rPr>
        <w:t xml:space="preserve">in </w:t>
      </w:r>
      <w:r>
        <w:rPr>
          <w:lang w:eastAsia="en-AU"/>
        </w:rPr>
        <w:t xml:space="preserve">the </w:t>
      </w:r>
      <w:r w:rsidRPr="00735B44">
        <w:t>United States Pharmacopeial Convention</w:t>
      </w:r>
      <w:r w:rsidRPr="009B56C1">
        <w:rPr>
          <w:lang w:eastAsia="en-AU"/>
        </w:rPr>
        <w:t xml:space="preserve"> </w:t>
      </w:r>
      <w:r w:rsidR="00BF6631">
        <w:rPr>
          <w:lang w:eastAsia="en-AU"/>
        </w:rPr>
        <w:t xml:space="preserve">(USPC) </w:t>
      </w:r>
      <w:r w:rsidRPr="009B56C1">
        <w:rPr>
          <w:lang w:eastAsia="en-AU"/>
        </w:rPr>
        <w:t xml:space="preserve">Food Chemicals Codex </w:t>
      </w:r>
      <w:r w:rsidR="00BF6631">
        <w:rPr>
          <w:lang w:eastAsia="en-AU"/>
        </w:rPr>
        <w:t>11</w:t>
      </w:r>
      <w:r w:rsidR="00BF6631" w:rsidRPr="00BF6631">
        <w:rPr>
          <w:vertAlign w:val="superscript"/>
          <w:lang w:eastAsia="en-AU"/>
        </w:rPr>
        <w:t>th</w:t>
      </w:r>
      <w:r w:rsidR="00BF6631">
        <w:rPr>
          <w:lang w:eastAsia="en-AU"/>
        </w:rPr>
        <w:t xml:space="preserve"> edition </w:t>
      </w:r>
      <w:r w:rsidRPr="009B56C1">
        <w:rPr>
          <w:lang w:eastAsia="en-AU"/>
        </w:rPr>
        <w:t>(</w:t>
      </w:r>
      <w:r w:rsidR="00BF6631">
        <w:rPr>
          <w:lang w:eastAsia="en-AU"/>
        </w:rPr>
        <w:t>USPC 2018</w:t>
      </w:r>
      <w:r w:rsidRPr="009B56C1">
        <w:rPr>
          <w:lang w:eastAsia="en-AU"/>
        </w:rPr>
        <w:t>)</w:t>
      </w:r>
      <w:r w:rsidR="001922C5">
        <w:rPr>
          <w:lang w:eastAsia="en-AU"/>
        </w:rPr>
        <w:t xml:space="preserve"> </w:t>
      </w:r>
      <w:r w:rsidR="002C67CF">
        <w:rPr>
          <w:lang w:eastAsia="en-AU"/>
        </w:rPr>
        <w:t xml:space="preserve">and the </w:t>
      </w:r>
      <w:r w:rsidR="002C67CF" w:rsidRPr="002C67CF">
        <w:rPr>
          <w:lang w:eastAsia="en-AU"/>
        </w:rPr>
        <w:t>JECFA Compendium of Food Additive Specifications (</w:t>
      </w:r>
      <w:r w:rsidR="00BF6631">
        <w:rPr>
          <w:lang w:eastAsia="en-AU"/>
        </w:rPr>
        <w:t>JECFA 201</w:t>
      </w:r>
      <w:r w:rsidR="00444AE3">
        <w:rPr>
          <w:lang w:eastAsia="en-AU"/>
        </w:rPr>
        <w:t>7</w:t>
      </w:r>
      <w:r w:rsidR="002C67CF" w:rsidRPr="002C67CF">
        <w:rPr>
          <w:lang w:eastAsia="en-AU"/>
        </w:rPr>
        <w:t>)</w:t>
      </w:r>
      <w:r w:rsidRPr="00552E2B">
        <w:rPr>
          <w:lang w:eastAsia="en-AU"/>
        </w:rPr>
        <w:t>.</w:t>
      </w:r>
      <w:r>
        <w:rPr>
          <w:lang w:eastAsia="en-AU"/>
        </w:rPr>
        <w:t xml:space="preserve"> </w:t>
      </w:r>
    </w:p>
    <w:p w14:paraId="6CCF1683" w14:textId="77777777" w:rsidR="002C67CF" w:rsidRDefault="002C67CF" w:rsidP="000C43C7">
      <w:pPr>
        <w:rPr>
          <w:lang w:eastAsia="en-AU"/>
        </w:rPr>
      </w:pPr>
    </w:p>
    <w:p w14:paraId="24343635" w14:textId="72066D84" w:rsidR="000C6117" w:rsidRDefault="000C43C7" w:rsidP="00F24DA4">
      <w:r>
        <w:t xml:space="preserve">Depending on the </w:t>
      </w:r>
      <w:r w:rsidR="00526B97">
        <w:t>intended use</w:t>
      </w:r>
      <w:r>
        <w:t>, the enzyme preparation may be sold under the commercial name Optimax® L-1000. The</w:t>
      </w:r>
      <w:r w:rsidRPr="00F213F2">
        <w:t xml:space="preserve"> composition </w:t>
      </w:r>
      <w:r>
        <w:t>of this preparation has been provided by the applicant, with the request that it be treated as</w:t>
      </w:r>
      <w:r w:rsidR="004C0973">
        <w:t xml:space="preserve"> </w:t>
      </w:r>
      <w:r w:rsidR="004C0973" w:rsidRPr="004C0973">
        <w:rPr>
          <w:lang w:eastAsia="en-AU"/>
        </w:rPr>
        <w:t xml:space="preserve">confidential commercial information - </w:t>
      </w:r>
      <w:r w:rsidR="008022E9">
        <w:t>CCI</w:t>
      </w:r>
      <w:r>
        <w:t xml:space="preserve">. FSANZ has assessed the formulation ingredients and can confirm that they are compatible with usage in food, particularly in their intended </w:t>
      </w:r>
      <w:r w:rsidR="00526B97">
        <w:t>purpose</w:t>
      </w:r>
      <w:r>
        <w:t xml:space="preserve">. </w:t>
      </w:r>
      <w:r w:rsidRPr="000C6117">
        <w:rPr>
          <w:lang w:eastAsia="en-AU"/>
        </w:rPr>
        <w:t>The main steps of the manufacturing process are shown in Figure 2 below taken from the application.</w:t>
      </w:r>
    </w:p>
    <w:p w14:paraId="5A6D364D" w14:textId="764438EE" w:rsidR="00E36D1A" w:rsidRDefault="004C0973" w:rsidP="001E6A7B">
      <w:pPr>
        <w:rPr>
          <w:lang w:eastAsia="en-AU"/>
        </w:rPr>
      </w:pPr>
      <w:r>
        <w:t xml:space="preserve"> </w:t>
      </w:r>
    </w:p>
    <w:p w14:paraId="512B70AE" w14:textId="340D81AA" w:rsidR="008A2862" w:rsidRPr="008A2862" w:rsidRDefault="008A2862" w:rsidP="001E6A7B">
      <w:pPr>
        <w:rPr>
          <w:lang w:eastAsia="en-AU"/>
        </w:rPr>
      </w:pPr>
      <w:r>
        <w:rPr>
          <w:noProof/>
          <w:lang w:eastAsia="en-GB" w:bidi="ar-SA"/>
        </w:rPr>
        <w:drawing>
          <wp:inline distT="0" distB="0" distL="0" distR="0" wp14:anchorId="4836911B" wp14:editId="290B5E21">
            <wp:extent cx="3830109" cy="761892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89360" cy="7736788"/>
                    </a:xfrm>
                    <a:prstGeom prst="rect">
                      <a:avLst/>
                    </a:prstGeom>
                  </pic:spPr>
                </pic:pic>
              </a:graphicData>
            </a:graphic>
          </wp:inline>
        </w:drawing>
      </w:r>
    </w:p>
    <w:p w14:paraId="518367B8" w14:textId="3FCC8874" w:rsidR="001E6A7B" w:rsidRPr="008A2862" w:rsidRDefault="001E6A7B" w:rsidP="001E6A7B">
      <w:pPr>
        <w:rPr>
          <w:lang w:eastAsia="en-AU"/>
        </w:rPr>
      </w:pPr>
    </w:p>
    <w:p w14:paraId="5828C2CF" w14:textId="62C628CF" w:rsidR="001E6A7B" w:rsidRPr="008A2862" w:rsidRDefault="001E6A7B" w:rsidP="001E6A7B">
      <w:pPr>
        <w:rPr>
          <w:i/>
        </w:rPr>
      </w:pPr>
      <w:r w:rsidRPr="008A2862">
        <w:rPr>
          <w:b/>
          <w:i/>
        </w:rPr>
        <w:t>Figure 2</w:t>
      </w:r>
      <w:r w:rsidRPr="008A2862">
        <w:rPr>
          <w:i/>
        </w:rPr>
        <w:tab/>
        <w:t xml:space="preserve">Production process of </w:t>
      </w:r>
      <w:r w:rsidR="008A2862">
        <w:rPr>
          <w:i/>
        </w:rPr>
        <w:t>pullulanase</w:t>
      </w:r>
      <w:r w:rsidRPr="008A2862">
        <w:rPr>
          <w:i/>
        </w:rPr>
        <w:t xml:space="preserve"> food enzyme from fermentation</w:t>
      </w:r>
    </w:p>
    <w:p w14:paraId="23B6FCDF" w14:textId="77777777" w:rsidR="009B56C1" w:rsidRDefault="009B56C1" w:rsidP="009B56C1">
      <w:pPr>
        <w:rPr>
          <w:highlight w:val="yellow"/>
          <w:lang w:eastAsia="en-AU"/>
        </w:rPr>
      </w:pPr>
    </w:p>
    <w:p w14:paraId="46D3DA2B" w14:textId="77777777" w:rsidR="004C0973" w:rsidRDefault="004C0973" w:rsidP="004C0973">
      <w:pPr>
        <w:pStyle w:val="Heading3"/>
      </w:pPr>
      <w:bookmarkStart w:id="37" w:name="_Toc15917239"/>
      <w:r w:rsidRPr="00870803">
        <w:t>2.2.2</w:t>
      </w:r>
      <w:r w:rsidRPr="00870803">
        <w:tab/>
        <w:t>Allergen considerations</w:t>
      </w:r>
      <w:bookmarkEnd w:id="37"/>
    </w:p>
    <w:p w14:paraId="486580E8" w14:textId="77777777" w:rsidR="004C0973" w:rsidRDefault="004C0973" w:rsidP="004C0973">
      <w:pPr>
        <w:rPr>
          <w:lang w:eastAsia="en-AU"/>
        </w:rPr>
      </w:pPr>
      <w:r w:rsidRPr="004C0973">
        <w:rPr>
          <w:lang w:eastAsia="en-AU"/>
        </w:rPr>
        <w:t xml:space="preserve">The application contained a list of raw materials used in the fermentation and recovery process (with the request that it be treated as CCI, as it is considered to be proprietary). </w:t>
      </w:r>
      <w:r>
        <w:rPr>
          <w:lang w:eastAsia="en-AU"/>
        </w:rPr>
        <w:t xml:space="preserve">However, the applicant has provided an allergen declaration of the enzyme concentrate in Appendix A of the application. Wheat (with glucose being the component) and soy are allergens (and products thereof) that have been used in the recovery process or in the formulation of the enzyme product and may be carried over in to the final enzyme preparation. </w:t>
      </w:r>
    </w:p>
    <w:p w14:paraId="790F2F0D" w14:textId="77777777" w:rsidR="004C0973" w:rsidRPr="00735B44" w:rsidRDefault="004C0973" w:rsidP="004C0973">
      <w:pPr>
        <w:pStyle w:val="Heading3"/>
      </w:pPr>
      <w:bookmarkStart w:id="38" w:name="_Toc536543993"/>
      <w:bookmarkStart w:id="39" w:name="_Toc536607128"/>
      <w:bookmarkStart w:id="40" w:name="_Toc15917240"/>
      <w:r w:rsidRPr="00735B44">
        <w:t>2.2.</w:t>
      </w:r>
      <w:r>
        <w:t>3</w:t>
      </w:r>
      <w:r w:rsidRPr="00735B44">
        <w:tab/>
        <w:t>Specifications</w:t>
      </w:r>
      <w:bookmarkEnd w:id="38"/>
      <w:bookmarkEnd w:id="39"/>
      <w:bookmarkEnd w:id="40"/>
    </w:p>
    <w:p w14:paraId="568CFFB4" w14:textId="7004336E"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t>are i</w:t>
      </w:r>
      <w:r w:rsidRPr="00735B44">
        <w:t xml:space="preserve">nternational specifications for enzymes used in the production of food. These </w:t>
      </w:r>
      <w:r>
        <w:t xml:space="preserve">are </w:t>
      </w:r>
      <w:r w:rsidRPr="00735B44">
        <w:t xml:space="preserve">primary sources of specifications listed in Schedule S3—2 of the Code. Enzymes need to meet these specifications. Schedule 3 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34F84E7B" w14:textId="4027BF42" w:rsidR="00A02D49"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t xml:space="preserve">six batches of </w:t>
      </w:r>
      <w:r w:rsidR="00A02D49" w:rsidRPr="00A02D49">
        <w:t xml:space="preserve">pullulanase </w:t>
      </w:r>
      <w:r>
        <w:t>enzyme product</w:t>
      </w:r>
      <w:r w:rsidRPr="00735B44">
        <w:t xml:space="preserve"> </w:t>
      </w:r>
    </w:p>
    <w:p w14:paraId="232D7BE6" w14:textId="14D6EC1C" w:rsidR="00647302" w:rsidRDefault="0051544E" w:rsidP="00647302">
      <w:r w:rsidRPr="00735B44">
        <w:t xml:space="preserve">from the </w:t>
      </w:r>
      <w:r>
        <w:t>GM</w:t>
      </w:r>
      <w:r w:rsidRPr="00735B44">
        <w:t xml:space="preserve"> </w:t>
      </w:r>
      <w:r>
        <w:rPr>
          <w:i/>
        </w:rPr>
        <w:t xml:space="preserve">B. licheniformis </w:t>
      </w:r>
      <w:r w:rsidRPr="00735B44">
        <w:t xml:space="preserve">with the international specifications established by JECFA and Food Chemicals Codex, as well as those detailed in the Code (as applicable). </w:t>
      </w:r>
      <w:r w:rsidR="00647302">
        <w:t>Based on the above analytical results, the enzyme preparation meets international and Code specifications for enzyme preparations used in the production of food.</w:t>
      </w:r>
    </w:p>
    <w:p w14:paraId="3EE4AF9D" w14:textId="77777777" w:rsidR="0051544E" w:rsidRPr="00426F2C" w:rsidRDefault="0051544E" w:rsidP="0051544E">
      <w:pPr>
        <w:rPr>
          <w:highlight w:val="yellow"/>
          <w:lang w:eastAsia="en-AU"/>
        </w:rPr>
      </w:pPr>
    </w:p>
    <w:p w14:paraId="2AC10617" w14:textId="11ADB726"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w:t>
      </w:r>
      <w:r w:rsidR="00A02D49" w:rsidRPr="00A02D49">
        <w:rPr>
          <w:b w:val="0"/>
          <w:i/>
          <w:vertAlign w:val="superscript"/>
        </w:rPr>
        <w:t>1</w:t>
      </w:r>
      <w:r w:rsidR="001E6A7B" w:rsidRPr="00F952B6">
        <w:rPr>
          <w:b w:val="0"/>
          <w:i/>
        </w:rPr>
        <w:t xml:space="preserve"> of</w:t>
      </w:r>
      <w:r w:rsidR="00290C1C" w:rsidRPr="00F952B6">
        <w:rPr>
          <w:b w:val="0"/>
          <w:i/>
        </w:rPr>
        <w:t xml:space="preserve"> </w:t>
      </w:r>
      <w:r w:rsidR="00F952B6" w:rsidRPr="00F952B6">
        <w:rPr>
          <w:b w:val="0"/>
          <w:i/>
        </w:rPr>
        <w:t>DuPont enzyme pullulanase</w:t>
      </w:r>
      <w:r w:rsidR="001E6A7B" w:rsidRPr="00F952B6">
        <w:rPr>
          <w:b w:val="0"/>
          <w:i/>
        </w:rPr>
        <w:t xml:space="preserve"> compared to JECFA, Food Chemicals Codex, and Code specifications for enzymes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70B65325" w:rsidR="001E6A7B" w:rsidRPr="00464F1C" w:rsidRDefault="001E6A7B" w:rsidP="00290C1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&amp; batch number</w:t>
            </w:r>
          </w:p>
        </w:tc>
        <w:tc>
          <w:tcPr>
            <w:tcW w:w="1632" w:type="dxa"/>
            <w:vMerge w:val="restart"/>
            <w:shd w:val="clear" w:color="99CCFF" w:fill="616571"/>
            <w:vAlign w:val="center"/>
          </w:tcPr>
          <w:p w14:paraId="669A9593" w14:textId="07F4BDA1" w:rsidR="001E6A7B" w:rsidRPr="00464F1C" w:rsidRDefault="00464F1C" w:rsidP="008C62C9">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DuPont</w:t>
            </w:r>
            <w:r w:rsidR="001E6A7B" w:rsidRPr="00464F1C">
              <w:rPr>
                <w:rFonts w:cs="Arial"/>
                <w:i w:val="0"/>
                <w:color w:val="FFFFFF" w:themeColor="background1"/>
                <w:sz w:val="20"/>
                <w:szCs w:val="20"/>
              </w:rPr>
              <w:t xml:space="preserve"> analysis</w:t>
            </w:r>
            <w:r w:rsidR="008C62C9">
              <w:rPr>
                <w:rFonts w:cs="Arial"/>
                <w:i w:val="0"/>
                <w:color w:val="FFFFFF" w:themeColor="background1"/>
                <w:sz w:val="20"/>
                <w:szCs w:val="20"/>
              </w:rPr>
              <w:t xml:space="preserve"> of individual batch </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3DF2A48" w14:textId="77777777" w:rsidR="001E6A7B" w:rsidRDefault="001E6A7B" w:rsidP="001E6A7B">
            <w:pPr>
              <w:spacing w:before="60" w:after="60"/>
              <w:rPr>
                <w:b w:val="0"/>
                <w:sz w:val="20"/>
                <w:szCs w:val="20"/>
              </w:rPr>
            </w:pPr>
            <w:r w:rsidRPr="00FB1E3F">
              <w:rPr>
                <w:b w:val="0"/>
                <w:sz w:val="20"/>
                <w:szCs w:val="20"/>
              </w:rPr>
              <w:t>Lead (mg/kg)</w:t>
            </w:r>
          </w:p>
          <w:p w14:paraId="39414E81" w14:textId="77777777" w:rsidR="00FB1E3F" w:rsidRPr="00FB1E3F" w:rsidRDefault="00FB1E3F" w:rsidP="001E6A7B">
            <w:pPr>
              <w:spacing w:before="60" w:after="60"/>
              <w:rPr>
                <w:b w:val="0"/>
                <w:i/>
                <w:sz w:val="18"/>
                <w:szCs w:val="18"/>
              </w:rPr>
            </w:pPr>
            <w:r>
              <w:rPr>
                <w:b w:val="0"/>
                <w:sz w:val="20"/>
                <w:szCs w:val="20"/>
              </w:rPr>
              <w:t xml:space="preserve"> </w:t>
            </w:r>
            <w:r w:rsidRPr="00FB1E3F">
              <w:rPr>
                <w:b w:val="0"/>
                <w:i/>
                <w:sz w:val="18"/>
                <w:szCs w:val="18"/>
              </w:rPr>
              <w:t>1662762238</w:t>
            </w:r>
          </w:p>
          <w:p w14:paraId="14529B09" w14:textId="77777777" w:rsidR="00FB1E3F" w:rsidRPr="00FB1E3F" w:rsidRDefault="00FB1E3F" w:rsidP="001E6A7B">
            <w:pPr>
              <w:spacing w:before="60" w:after="60"/>
              <w:rPr>
                <w:b w:val="0"/>
                <w:i/>
                <w:sz w:val="18"/>
                <w:szCs w:val="18"/>
              </w:rPr>
            </w:pPr>
            <w:r w:rsidRPr="00FB1E3F">
              <w:rPr>
                <w:b w:val="0"/>
                <w:i/>
                <w:sz w:val="18"/>
                <w:szCs w:val="18"/>
              </w:rPr>
              <w:t xml:space="preserve"> 1682653516</w:t>
            </w:r>
          </w:p>
          <w:p w14:paraId="6B08E749" w14:textId="719652E1" w:rsidR="00FB1E3F" w:rsidRPr="00FB1E3F" w:rsidRDefault="00FB1E3F" w:rsidP="001E6A7B">
            <w:pPr>
              <w:spacing w:before="60" w:after="60"/>
              <w:rPr>
                <w:b w:val="0"/>
                <w:sz w:val="20"/>
                <w:szCs w:val="20"/>
              </w:rPr>
            </w:pPr>
            <w:r w:rsidRPr="00FB1E3F">
              <w:rPr>
                <w:b w:val="0"/>
                <w:i/>
                <w:sz w:val="18"/>
                <w:szCs w:val="18"/>
              </w:rPr>
              <w:t xml:space="preserve"> 1683010202</w:t>
            </w:r>
          </w:p>
        </w:tc>
        <w:tc>
          <w:tcPr>
            <w:tcW w:w="1632" w:type="dxa"/>
            <w:shd w:val="clear" w:color="auto" w:fill="ECECEC"/>
          </w:tcPr>
          <w:p w14:paraId="042674E2"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F9DC83E" w14:textId="0ECA5B8A"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0.0</w:t>
            </w:r>
            <w:r w:rsidR="00FB1E3F">
              <w:rPr>
                <w:sz w:val="20"/>
                <w:szCs w:val="20"/>
              </w:rPr>
              <w:t>1</w:t>
            </w:r>
          </w:p>
          <w:p w14:paraId="7317C71D" w14:textId="1670F9F9"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&lt;0.</w:t>
            </w:r>
            <w:r w:rsidR="00FB1E3F">
              <w:rPr>
                <w:sz w:val="20"/>
                <w:szCs w:val="20"/>
              </w:rPr>
              <w:t>12</w:t>
            </w:r>
          </w:p>
          <w:p w14:paraId="723EA682" w14:textId="3AFCF0F6"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1F16DC34" w14:textId="77777777" w:rsidR="001E6A7B" w:rsidRDefault="001E6A7B" w:rsidP="001E6A7B">
            <w:pPr>
              <w:spacing w:before="60" w:after="60"/>
              <w:rPr>
                <w:b w:val="0"/>
                <w:sz w:val="20"/>
                <w:szCs w:val="20"/>
              </w:rPr>
            </w:pPr>
            <w:r w:rsidRPr="00FB1E3F">
              <w:rPr>
                <w:b w:val="0"/>
                <w:sz w:val="20"/>
                <w:szCs w:val="20"/>
              </w:rPr>
              <w:t>Arsenic (mg/kg)</w:t>
            </w:r>
          </w:p>
          <w:p w14:paraId="2A6699BF" w14:textId="77777777" w:rsidR="00FB1E3F" w:rsidRPr="00FB1E3F" w:rsidRDefault="00FB1E3F" w:rsidP="00FB1E3F">
            <w:pPr>
              <w:spacing w:before="60" w:after="60"/>
              <w:rPr>
                <w:b w:val="0"/>
                <w:i/>
                <w:sz w:val="18"/>
                <w:szCs w:val="18"/>
              </w:rPr>
            </w:pPr>
            <w:r w:rsidRPr="00FB1E3F">
              <w:rPr>
                <w:b w:val="0"/>
                <w:i/>
                <w:sz w:val="18"/>
                <w:szCs w:val="18"/>
              </w:rPr>
              <w:t xml:space="preserve"> 1662762238</w:t>
            </w:r>
          </w:p>
          <w:p w14:paraId="3D24FBF2" w14:textId="77777777" w:rsidR="00FB1E3F" w:rsidRPr="00FB1E3F" w:rsidRDefault="00FB1E3F" w:rsidP="00FB1E3F">
            <w:pPr>
              <w:spacing w:before="60" w:after="60"/>
              <w:rPr>
                <w:b w:val="0"/>
                <w:i/>
                <w:sz w:val="18"/>
                <w:szCs w:val="18"/>
              </w:rPr>
            </w:pPr>
            <w:r w:rsidRPr="00FB1E3F">
              <w:rPr>
                <w:b w:val="0"/>
                <w:i/>
                <w:sz w:val="18"/>
                <w:szCs w:val="18"/>
              </w:rPr>
              <w:t xml:space="preserve"> 1682653516</w:t>
            </w:r>
          </w:p>
          <w:p w14:paraId="632252B7" w14:textId="4EE2384C" w:rsidR="00FB1E3F" w:rsidRPr="00FB1E3F" w:rsidRDefault="00FB1E3F" w:rsidP="00FB1E3F">
            <w:pPr>
              <w:spacing w:before="60" w:after="60"/>
              <w:rPr>
                <w:b w:val="0"/>
                <w:sz w:val="20"/>
                <w:szCs w:val="20"/>
              </w:rPr>
            </w:pPr>
            <w:r w:rsidRPr="00FB1E3F">
              <w:rPr>
                <w:b w:val="0"/>
                <w:i/>
                <w:sz w:val="18"/>
                <w:szCs w:val="18"/>
              </w:rPr>
              <w:t xml:space="preserve"> 1683010202</w:t>
            </w:r>
          </w:p>
        </w:tc>
        <w:tc>
          <w:tcPr>
            <w:tcW w:w="1632" w:type="dxa"/>
          </w:tcPr>
          <w:p w14:paraId="40C95F57"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36CC32CA" w14:textId="18DBBC09"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0.02</w:t>
            </w:r>
          </w:p>
          <w:p w14:paraId="52C52FF8" w14:textId="3DBF6726"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&lt;0.24</w:t>
            </w:r>
          </w:p>
          <w:p w14:paraId="71CE2CF5" w14:textId="2DF0AF85"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F6B4CD1" w14:textId="77777777" w:rsidR="00FB1E3F" w:rsidRDefault="00FB1E3F" w:rsidP="00FB1E3F">
            <w:pPr>
              <w:spacing w:before="60" w:after="60"/>
              <w:rPr>
                <w:b w:val="0"/>
                <w:sz w:val="20"/>
                <w:szCs w:val="20"/>
              </w:rPr>
            </w:pPr>
            <w:r w:rsidRPr="00FB1E3F">
              <w:rPr>
                <w:b w:val="0"/>
                <w:sz w:val="20"/>
                <w:szCs w:val="20"/>
              </w:rPr>
              <w:t>Cadmium</w:t>
            </w:r>
          </w:p>
          <w:p w14:paraId="5C1D8D12" w14:textId="77777777" w:rsidR="00FB1E3F" w:rsidRPr="00FB1E3F" w:rsidRDefault="00FB1E3F" w:rsidP="00FB1E3F">
            <w:pPr>
              <w:spacing w:before="60" w:after="60"/>
              <w:rPr>
                <w:b w:val="0"/>
                <w:i/>
                <w:sz w:val="18"/>
                <w:szCs w:val="20"/>
              </w:rPr>
            </w:pPr>
            <w:r w:rsidRPr="00FB1E3F">
              <w:rPr>
                <w:b w:val="0"/>
                <w:i/>
                <w:sz w:val="18"/>
                <w:szCs w:val="20"/>
              </w:rPr>
              <w:t xml:space="preserve"> 1662762238</w:t>
            </w:r>
          </w:p>
          <w:p w14:paraId="74B9C334" w14:textId="77777777" w:rsidR="00FB1E3F" w:rsidRPr="00FB1E3F" w:rsidRDefault="00FB1E3F" w:rsidP="00FB1E3F">
            <w:pPr>
              <w:spacing w:before="60" w:after="60"/>
              <w:rPr>
                <w:b w:val="0"/>
                <w:i/>
                <w:sz w:val="18"/>
                <w:szCs w:val="20"/>
              </w:rPr>
            </w:pPr>
            <w:r w:rsidRPr="00FB1E3F">
              <w:rPr>
                <w:b w:val="0"/>
                <w:i/>
                <w:sz w:val="18"/>
                <w:szCs w:val="20"/>
              </w:rPr>
              <w:t xml:space="preserve"> 1682653516</w:t>
            </w:r>
          </w:p>
          <w:p w14:paraId="7CE18AD5" w14:textId="15828FAA" w:rsidR="001E6A7B" w:rsidRPr="00FB1E3F" w:rsidRDefault="00FB1E3F" w:rsidP="00FB1E3F">
            <w:pPr>
              <w:spacing w:before="60" w:after="60"/>
              <w:rPr>
                <w:b w:val="0"/>
                <w:sz w:val="20"/>
                <w:szCs w:val="20"/>
              </w:rPr>
            </w:pPr>
            <w:r w:rsidRPr="00FB1E3F">
              <w:rPr>
                <w:b w:val="0"/>
                <w:i/>
                <w:sz w:val="18"/>
                <w:szCs w:val="20"/>
              </w:rPr>
              <w:t xml:space="preserve"> 1683010202</w:t>
            </w:r>
          </w:p>
        </w:tc>
        <w:tc>
          <w:tcPr>
            <w:tcW w:w="1632" w:type="dxa"/>
            <w:tcBorders>
              <w:bottom w:val="nil"/>
            </w:tcBorders>
            <w:shd w:val="clear" w:color="auto" w:fill="ECECEC"/>
          </w:tcPr>
          <w:p w14:paraId="63E0F99B"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39802DD" w14:textId="0E36B596"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&lt;</w:t>
            </w:r>
            <w:r w:rsidR="00FB1E3F">
              <w:rPr>
                <w:sz w:val="20"/>
                <w:szCs w:val="20"/>
              </w:rPr>
              <w:t>0.01</w:t>
            </w:r>
          </w:p>
          <w:p w14:paraId="29B2D14C" w14:textId="6C1510D8"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&lt;0.05</w:t>
            </w:r>
          </w:p>
          <w:p w14:paraId="4C141192" w14:textId="5709A5B0"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0.001</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2D8CE487" w14:textId="0A51840F" w:rsidR="001E6A7B"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14:paraId="43BEF088" w14:textId="77777777" w:rsidR="001E6A7B" w:rsidRPr="00FB1E3F" w:rsidRDefault="001E6A7B" w:rsidP="00FB1E3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5DE9F787" w14:textId="77777777" w:rsidR="00FB1E3F" w:rsidRDefault="00FB1E3F" w:rsidP="001E6A7B">
            <w:pPr>
              <w:spacing w:before="60" w:after="60"/>
              <w:rPr>
                <w:b w:val="0"/>
                <w:sz w:val="20"/>
                <w:szCs w:val="20"/>
              </w:rPr>
            </w:pPr>
            <w:r w:rsidRPr="00FB1E3F">
              <w:rPr>
                <w:b w:val="0"/>
                <w:sz w:val="20"/>
                <w:szCs w:val="20"/>
              </w:rPr>
              <w:t>Mercury</w:t>
            </w:r>
          </w:p>
          <w:p w14:paraId="6C5C0834" w14:textId="7F298DCB" w:rsidR="00FB1E3F" w:rsidRPr="000C787E" w:rsidRDefault="00FB1E3F" w:rsidP="00FB1E3F">
            <w:pPr>
              <w:spacing w:before="60" w:after="60"/>
              <w:rPr>
                <w:b w:val="0"/>
                <w:i/>
                <w:sz w:val="18"/>
                <w:szCs w:val="20"/>
              </w:rPr>
            </w:pPr>
            <w:r>
              <w:rPr>
                <w:b w:val="0"/>
                <w:sz w:val="20"/>
                <w:szCs w:val="20"/>
              </w:rPr>
              <w:t xml:space="preserve"> </w:t>
            </w:r>
            <w:r w:rsidRPr="000C787E">
              <w:rPr>
                <w:b w:val="0"/>
                <w:i/>
                <w:sz w:val="18"/>
                <w:szCs w:val="20"/>
              </w:rPr>
              <w:t>1662762238</w:t>
            </w:r>
          </w:p>
          <w:p w14:paraId="21B3A3A9" w14:textId="6A04ABF9" w:rsidR="00FB1E3F" w:rsidRPr="000C787E" w:rsidRDefault="00FB1E3F" w:rsidP="00FB1E3F">
            <w:pPr>
              <w:spacing w:before="60" w:after="60"/>
              <w:rPr>
                <w:b w:val="0"/>
                <w:i/>
                <w:sz w:val="18"/>
                <w:szCs w:val="20"/>
              </w:rPr>
            </w:pPr>
            <w:r w:rsidRPr="000C787E">
              <w:rPr>
                <w:b w:val="0"/>
                <w:i/>
                <w:sz w:val="18"/>
                <w:szCs w:val="20"/>
              </w:rPr>
              <w:t xml:space="preserve"> 1682653516</w:t>
            </w:r>
          </w:p>
          <w:p w14:paraId="7F5840D0" w14:textId="77777777" w:rsidR="00FB1E3F" w:rsidRDefault="00FB1E3F" w:rsidP="00FB1E3F">
            <w:pPr>
              <w:spacing w:before="60" w:after="60"/>
              <w:rPr>
                <w:b w:val="0"/>
                <w:i/>
                <w:sz w:val="18"/>
                <w:szCs w:val="20"/>
              </w:rPr>
            </w:pPr>
            <w:r w:rsidRPr="000C787E">
              <w:rPr>
                <w:b w:val="0"/>
                <w:i/>
                <w:sz w:val="18"/>
                <w:szCs w:val="20"/>
              </w:rPr>
              <w:t xml:space="preserve"> 1683010202</w:t>
            </w:r>
          </w:p>
          <w:p w14:paraId="42BAF7D4" w14:textId="77777777" w:rsidR="004C0973" w:rsidRDefault="004C0973" w:rsidP="00FB1E3F">
            <w:pPr>
              <w:spacing w:before="60" w:after="60"/>
              <w:rPr>
                <w:b w:val="0"/>
                <w:i/>
                <w:sz w:val="18"/>
                <w:szCs w:val="20"/>
              </w:rPr>
            </w:pPr>
          </w:p>
          <w:p w14:paraId="2FAA3CD4" w14:textId="341C74D6" w:rsidR="004C0973" w:rsidRPr="00FB1E3F" w:rsidRDefault="004C0973" w:rsidP="00FB1E3F">
            <w:pPr>
              <w:spacing w:before="60" w:after="60"/>
              <w:rPr>
                <w:b w:val="0"/>
                <w:sz w:val="20"/>
                <w:szCs w:val="20"/>
              </w:rPr>
            </w:pPr>
          </w:p>
        </w:tc>
        <w:tc>
          <w:tcPr>
            <w:tcW w:w="1632" w:type="dxa"/>
            <w:tcBorders>
              <w:bottom w:val="single" w:sz="4" w:space="0" w:color="ECECEC"/>
            </w:tcBorders>
          </w:tcPr>
          <w:p w14:paraId="298560E8"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1B3EC76" w14:textId="381C1CB0"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w:t>
            </w:r>
          </w:p>
          <w:p w14:paraId="79A785A2" w14:textId="77777777" w:rsid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&lt;0.005</w:t>
            </w:r>
          </w:p>
          <w:p w14:paraId="30EC5966" w14:textId="268AC033" w:rsidR="00663108" w:rsidRPr="00FB1E3F" w:rsidRDefault="00FB1E3F" w:rsidP="00D15C0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&lt;0.005</w:t>
            </w:r>
          </w:p>
        </w:tc>
        <w:tc>
          <w:tcPr>
            <w:tcW w:w="1671" w:type="dxa"/>
            <w:tcBorders>
              <w:bottom w:val="single" w:sz="4" w:space="0" w:color="ECECEC"/>
            </w:tcBorders>
          </w:tcPr>
          <w:p w14:paraId="762E635C"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94" w:type="dxa"/>
            <w:tcBorders>
              <w:bottom w:val="single" w:sz="4" w:space="0" w:color="ECECEC"/>
            </w:tcBorders>
          </w:tcPr>
          <w:p w14:paraId="6CA6C14C"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bottom w:val="single" w:sz="4" w:space="0" w:color="ECECEC"/>
            </w:tcBorders>
          </w:tcPr>
          <w:p w14:paraId="5490A557" w14:textId="1A60EBDE" w:rsidR="00FB1E3F" w:rsidRPr="00FB1E3F" w:rsidRDefault="00FB1E3F" w:rsidP="00FB1E3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14:paraId="54526AA2" w14:textId="77777777" w:rsidR="00FB1E3F" w:rsidRPr="00FB1E3F" w:rsidRDefault="00FB1E3F"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068077AF" w14:textId="54EA8C61" w:rsidR="001E6A7B" w:rsidRDefault="000C787E" w:rsidP="001E6A7B">
            <w:pPr>
              <w:spacing w:before="60" w:after="60"/>
              <w:rPr>
                <w:b w:val="0"/>
                <w:sz w:val="20"/>
                <w:szCs w:val="20"/>
              </w:rPr>
            </w:pPr>
            <w:r>
              <w:rPr>
                <w:b w:val="0"/>
                <w:sz w:val="20"/>
                <w:szCs w:val="20"/>
              </w:rPr>
              <w:t>Coliforms (</w:t>
            </w:r>
            <w:r w:rsidR="00B24985">
              <w:rPr>
                <w:b w:val="0"/>
                <w:sz w:val="20"/>
                <w:szCs w:val="20"/>
              </w:rPr>
              <w:t>cfu</w:t>
            </w:r>
            <w:r w:rsidR="001E6A7B" w:rsidRPr="00FB1E3F">
              <w:rPr>
                <w:b w:val="0"/>
                <w:sz w:val="20"/>
                <w:szCs w:val="20"/>
              </w:rPr>
              <w:t>/g)</w:t>
            </w:r>
          </w:p>
          <w:p w14:paraId="69F040A9" w14:textId="77777777" w:rsidR="000C787E" w:rsidRPr="000C787E" w:rsidRDefault="000C787E" w:rsidP="001E6A7B">
            <w:pPr>
              <w:spacing w:before="60" w:after="60"/>
              <w:rPr>
                <w:b w:val="0"/>
                <w:i/>
                <w:sz w:val="18"/>
                <w:szCs w:val="20"/>
              </w:rPr>
            </w:pPr>
            <w:r>
              <w:rPr>
                <w:b w:val="0"/>
                <w:sz w:val="20"/>
                <w:szCs w:val="20"/>
              </w:rPr>
              <w:t xml:space="preserve"> </w:t>
            </w:r>
            <w:r w:rsidRPr="000C787E">
              <w:rPr>
                <w:b w:val="0"/>
                <w:i/>
                <w:sz w:val="18"/>
                <w:szCs w:val="20"/>
              </w:rPr>
              <w:t>F970695</w:t>
            </w:r>
          </w:p>
          <w:p w14:paraId="4515E867" w14:textId="77777777" w:rsidR="000C787E" w:rsidRPr="000C787E" w:rsidRDefault="000C787E" w:rsidP="001E6A7B">
            <w:pPr>
              <w:spacing w:before="60" w:after="60"/>
              <w:rPr>
                <w:b w:val="0"/>
                <w:i/>
                <w:sz w:val="18"/>
                <w:szCs w:val="20"/>
              </w:rPr>
            </w:pPr>
            <w:r w:rsidRPr="000C787E">
              <w:rPr>
                <w:b w:val="0"/>
                <w:i/>
                <w:sz w:val="18"/>
                <w:szCs w:val="20"/>
              </w:rPr>
              <w:t xml:space="preserve"> F970696</w:t>
            </w:r>
          </w:p>
          <w:p w14:paraId="1CDCE35F" w14:textId="1B94B347" w:rsidR="000C787E" w:rsidRPr="00FB1E3F" w:rsidRDefault="000C787E" w:rsidP="001E6A7B">
            <w:pPr>
              <w:spacing w:before="60" w:after="60"/>
              <w:rPr>
                <w:b w:val="0"/>
                <w:sz w:val="20"/>
                <w:szCs w:val="20"/>
              </w:rPr>
            </w:pPr>
            <w:r w:rsidRPr="000C787E">
              <w:rPr>
                <w:b w:val="0"/>
                <w:i/>
                <w:sz w:val="18"/>
                <w:szCs w:val="20"/>
              </w:rPr>
              <w:t xml:space="preserve"> F979012</w:t>
            </w:r>
          </w:p>
        </w:tc>
        <w:tc>
          <w:tcPr>
            <w:tcW w:w="1632" w:type="dxa"/>
            <w:tcBorders>
              <w:top w:val="nil"/>
              <w:bottom w:val="nil"/>
            </w:tcBorders>
            <w:shd w:val="clear" w:color="auto" w:fill="ECECEC"/>
          </w:tcPr>
          <w:p w14:paraId="102A124C"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79F310C" w14:textId="267BB19D"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27BD2240" w14:textId="422764FD"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47E46EF7" w14:textId="034B07C2" w:rsidR="001E6A7B" w:rsidRPr="00FB1E3F"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5C1F13F" w14:textId="77777777" w:rsidR="001E6A7B" w:rsidRPr="00B24985" w:rsidRDefault="001E6A7B" w:rsidP="001E6A7B">
            <w:pPr>
              <w:spacing w:before="60" w:after="60"/>
              <w:rPr>
                <w:b w:val="0"/>
                <w:sz w:val="20"/>
                <w:szCs w:val="20"/>
              </w:rPr>
            </w:pPr>
            <w:r w:rsidRPr="00B24985">
              <w:rPr>
                <w:b w:val="0"/>
                <w:i/>
                <w:sz w:val="20"/>
                <w:szCs w:val="20"/>
              </w:rPr>
              <w:t>Salmonella</w:t>
            </w:r>
            <w:r w:rsidRPr="00B24985">
              <w:rPr>
                <w:b w:val="0"/>
                <w:sz w:val="20"/>
                <w:szCs w:val="20"/>
              </w:rPr>
              <w:t xml:space="preserve"> (in 25 g)</w:t>
            </w:r>
          </w:p>
          <w:p w14:paraId="7D21635D" w14:textId="5FEC6FC2"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04EDD7EE"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3B95EBC8" w14:textId="338183BA" w:rsidR="000C787E" w:rsidRPr="00B24985" w:rsidRDefault="000C787E" w:rsidP="000C787E">
            <w:pPr>
              <w:spacing w:before="60" w:after="60"/>
              <w:rPr>
                <w:b w:val="0"/>
                <w:sz w:val="20"/>
                <w:szCs w:val="20"/>
              </w:rPr>
            </w:pPr>
            <w:r w:rsidRPr="00B24985">
              <w:rPr>
                <w:b w:val="0"/>
                <w:i/>
                <w:sz w:val="18"/>
                <w:szCs w:val="20"/>
              </w:rPr>
              <w:t xml:space="preserve"> F979012</w:t>
            </w:r>
          </w:p>
        </w:tc>
        <w:tc>
          <w:tcPr>
            <w:tcW w:w="1632" w:type="dxa"/>
            <w:tcBorders>
              <w:top w:val="nil"/>
              <w:bottom w:val="nil"/>
            </w:tcBorders>
          </w:tcPr>
          <w:p w14:paraId="1C3C96AC"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2BF4EF05" w14:textId="617592C3"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7A7D00F9" w14:textId="20DE63EF"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14D64D28" w14:textId="4B7FE7C4"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3E80FC44" w14:textId="77777777" w:rsidR="001E6A7B" w:rsidRPr="00B24985" w:rsidRDefault="001E6A7B" w:rsidP="001E6A7B">
            <w:pPr>
              <w:spacing w:before="60" w:after="60"/>
              <w:rPr>
                <w:b w:val="0"/>
                <w:sz w:val="20"/>
                <w:szCs w:val="20"/>
              </w:rPr>
            </w:pPr>
            <w:r w:rsidRPr="00B24985">
              <w:rPr>
                <w:b w:val="0"/>
                <w:i/>
                <w:sz w:val="20"/>
                <w:szCs w:val="20"/>
              </w:rPr>
              <w:t xml:space="preserve">E. coli </w:t>
            </w:r>
            <w:r w:rsidRPr="00B24985">
              <w:rPr>
                <w:b w:val="0"/>
                <w:sz w:val="20"/>
                <w:szCs w:val="20"/>
              </w:rPr>
              <w:t>(in 25 g)</w:t>
            </w:r>
          </w:p>
          <w:p w14:paraId="6138F11F" w14:textId="52225666"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608716AA"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1B7E1E93" w14:textId="397D60E2" w:rsidR="000C787E" w:rsidRPr="00B24985" w:rsidRDefault="000C787E" w:rsidP="000C787E">
            <w:pPr>
              <w:spacing w:before="60" w:after="60"/>
              <w:rPr>
                <w:b w:val="0"/>
                <w:i/>
                <w:sz w:val="20"/>
                <w:szCs w:val="20"/>
              </w:rPr>
            </w:pPr>
            <w:r w:rsidRPr="00B24985">
              <w:rPr>
                <w:b w:val="0"/>
                <w:i/>
                <w:sz w:val="18"/>
                <w:szCs w:val="20"/>
              </w:rPr>
              <w:t xml:space="preserve"> F979012</w:t>
            </w:r>
          </w:p>
        </w:tc>
        <w:tc>
          <w:tcPr>
            <w:tcW w:w="1632" w:type="dxa"/>
            <w:tcBorders>
              <w:bottom w:val="nil"/>
            </w:tcBorders>
            <w:shd w:val="clear" w:color="auto" w:fill="ECECEC"/>
          </w:tcPr>
          <w:p w14:paraId="2E2991AF"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78ECD082" w14:textId="77777777"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0F22251B"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p w14:paraId="47F95D66" w14:textId="616F2946"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tcPr>
          <w:p w14:paraId="47CCD82F" w14:textId="77777777" w:rsidR="001E6A7B" w:rsidRPr="00B24985" w:rsidRDefault="001E6A7B" w:rsidP="001E6A7B">
            <w:pPr>
              <w:spacing w:before="60" w:after="60"/>
              <w:rPr>
                <w:b w:val="0"/>
                <w:sz w:val="20"/>
                <w:szCs w:val="20"/>
              </w:rPr>
            </w:pPr>
            <w:r w:rsidRPr="00B24985">
              <w:rPr>
                <w:b w:val="0"/>
                <w:sz w:val="20"/>
                <w:szCs w:val="20"/>
              </w:rPr>
              <w:t>Antimicrobial activity</w:t>
            </w:r>
          </w:p>
          <w:p w14:paraId="6B8B2752" w14:textId="3216683F" w:rsidR="000C787E" w:rsidRPr="00B24985" w:rsidRDefault="00B24985" w:rsidP="000C787E">
            <w:pPr>
              <w:spacing w:before="60" w:after="60"/>
              <w:rPr>
                <w:b w:val="0"/>
                <w:i/>
                <w:sz w:val="18"/>
                <w:szCs w:val="20"/>
              </w:rPr>
            </w:pPr>
            <w:r w:rsidRPr="00B24985">
              <w:rPr>
                <w:b w:val="0"/>
                <w:i/>
                <w:sz w:val="18"/>
                <w:szCs w:val="20"/>
              </w:rPr>
              <w:t xml:space="preserve"> </w:t>
            </w:r>
            <w:r w:rsidR="000C787E" w:rsidRPr="00B24985">
              <w:rPr>
                <w:b w:val="0"/>
                <w:i/>
                <w:sz w:val="18"/>
                <w:szCs w:val="20"/>
              </w:rPr>
              <w:t>F970695</w:t>
            </w:r>
          </w:p>
          <w:p w14:paraId="54705B37" w14:textId="77777777" w:rsidR="000C787E" w:rsidRPr="00B24985" w:rsidRDefault="000C787E" w:rsidP="000C787E">
            <w:pPr>
              <w:spacing w:before="60" w:after="60"/>
              <w:rPr>
                <w:b w:val="0"/>
                <w:i/>
                <w:sz w:val="18"/>
                <w:szCs w:val="20"/>
              </w:rPr>
            </w:pPr>
            <w:r w:rsidRPr="00B24985">
              <w:rPr>
                <w:b w:val="0"/>
                <w:i/>
                <w:sz w:val="18"/>
                <w:szCs w:val="20"/>
              </w:rPr>
              <w:t xml:space="preserve"> F970696</w:t>
            </w:r>
          </w:p>
          <w:p w14:paraId="364D0468" w14:textId="75683281" w:rsidR="000C787E" w:rsidRPr="00B24985" w:rsidRDefault="000C787E" w:rsidP="000C787E">
            <w:pPr>
              <w:spacing w:before="60" w:after="60"/>
              <w:rPr>
                <w:b w:val="0"/>
                <w:sz w:val="20"/>
                <w:szCs w:val="20"/>
              </w:rPr>
            </w:pPr>
            <w:r w:rsidRPr="00B24985">
              <w:rPr>
                <w:b w:val="0"/>
                <w:i/>
                <w:sz w:val="18"/>
                <w:szCs w:val="20"/>
              </w:rPr>
              <w:t xml:space="preserve"> F979012</w:t>
            </w:r>
          </w:p>
        </w:tc>
        <w:tc>
          <w:tcPr>
            <w:tcW w:w="1632" w:type="dxa"/>
            <w:tcBorders>
              <w:top w:val="nil"/>
              <w:bottom w:val="single" w:sz="4" w:space="0" w:color="ECECEC"/>
            </w:tcBorders>
          </w:tcPr>
          <w:p w14:paraId="64A20360" w14:textId="77777777" w:rsidR="000C787E" w:rsidRPr="00B24985" w:rsidRDefault="000C787E"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p w14:paraId="4D6F1CB3" w14:textId="37BFC279" w:rsidR="001E6A7B"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042982DD" w14:textId="77777777" w:rsid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p w14:paraId="5D8BB232" w14:textId="53788C05" w:rsidR="00B24985" w:rsidRPr="00B24985" w:rsidRDefault="00B2498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single" w:sz="4" w:space="0" w:color="ECECEC"/>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single" w:sz="4" w:space="0" w:color="ECECEC"/>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single" w:sz="4" w:space="0" w:color="ECECEC"/>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bl>
    <w:p w14:paraId="06A6C340" w14:textId="507535A6" w:rsidR="00B414E8" w:rsidRPr="00A02D49" w:rsidRDefault="00A02D49" w:rsidP="00A02D49">
      <w:pPr>
        <w:rPr>
          <w:sz w:val="18"/>
          <w:szCs w:val="18"/>
        </w:rPr>
      </w:pPr>
      <w:r w:rsidRPr="0068457F">
        <w:rPr>
          <w:sz w:val="18"/>
          <w:szCs w:val="18"/>
          <w:vertAlign w:val="superscript"/>
        </w:rPr>
        <w:t>1</w:t>
      </w:r>
      <w:r w:rsidRPr="0068457F">
        <w:rPr>
          <w:sz w:val="18"/>
          <w:szCs w:val="18"/>
        </w:rPr>
        <w:t xml:space="preserve"> three different</w:t>
      </w:r>
      <w:r w:rsidRPr="00A02D49">
        <w:rPr>
          <w:sz w:val="18"/>
          <w:szCs w:val="18"/>
        </w:rPr>
        <w:t xml:space="preserve"> batches were analysed for heavy metals and microbiological assays, respectively</w:t>
      </w:r>
      <w:r w:rsidR="0068457F">
        <w:rPr>
          <w:sz w:val="18"/>
          <w:szCs w:val="18"/>
        </w:rPr>
        <w:t>.</w:t>
      </w:r>
    </w:p>
    <w:p w14:paraId="7855AD6F" w14:textId="77777777" w:rsidR="001E6A7B" w:rsidRPr="00D15C0C" w:rsidRDefault="001E6A7B" w:rsidP="001E6A7B">
      <w:pPr>
        <w:pStyle w:val="Heading2"/>
      </w:pPr>
      <w:bookmarkStart w:id="41" w:name="_Toc472327053"/>
      <w:bookmarkStart w:id="42" w:name="_Toc501699827"/>
      <w:bookmarkStart w:id="43" w:name="_Toc536543994"/>
      <w:bookmarkStart w:id="44" w:name="_Toc536607129"/>
      <w:bookmarkStart w:id="45" w:name="_Toc15917241"/>
      <w:r w:rsidRPr="00D15C0C">
        <w:t>2.3</w:t>
      </w:r>
      <w:r w:rsidRPr="00D15C0C">
        <w:tab/>
        <w:t>Food technology conclusion</w:t>
      </w:r>
      <w:bookmarkEnd w:id="41"/>
      <w:bookmarkEnd w:id="42"/>
      <w:bookmarkEnd w:id="43"/>
      <w:bookmarkEnd w:id="44"/>
      <w:bookmarkEnd w:id="45"/>
    </w:p>
    <w:p w14:paraId="09EB83EC" w14:textId="722A316D" w:rsidR="001E6A7B" w:rsidRPr="00D15C0C" w:rsidRDefault="001E6A7B" w:rsidP="001E6A7B">
      <w:r w:rsidRPr="00D15C0C">
        <w:t xml:space="preserve">The </w:t>
      </w:r>
      <w:r w:rsidR="00FE665B" w:rsidRPr="00D15C0C">
        <w:t>use</w:t>
      </w:r>
      <w:r w:rsidRPr="00D15C0C">
        <w:t xml:space="preserve"> of this </w:t>
      </w:r>
      <w:r w:rsidR="00D15C0C">
        <w:t>pullulanase</w:t>
      </w:r>
      <w:r w:rsidRPr="00D15C0C">
        <w:rPr>
          <w:szCs w:val="20"/>
        </w:rPr>
        <w:t xml:space="preserve"> </w:t>
      </w:r>
      <w:r w:rsidR="00DC022A">
        <w:t xml:space="preserve">in brewing and starch processing </w:t>
      </w:r>
      <w:r w:rsidRPr="00D15C0C">
        <w:t>is clearly articulated in the application. This enzyme will be used to hydrolys</w:t>
      </w:r>
      <w:r w:rsidR="00FE665B" w:rsidRPr="00D15C0C">
        <w:t>e</w:t>
      </w:r>
      <w:r w:rsidRPr="00D15C0C">
        <w:t xml:space="preserve"> </w:t>
      </w:r>
      <w:r w:rsidR="00DC022A">
        <w:t>linkages in branched polysaccharides to produce smaller fermentable sugars as part of the saccharification process.</w:t>
      </w:r>
      <w:r w:rsidRPr="00D15C0C">
        <w:t xml:space="preserve"> </w:t>
      </w:r>
    </w:p>
    <w:p w14:paraId="2B30AD4F" w14:textId="77777777" w:rsidR="001E6A7B" w:rsidRPr="00D15C0C" w:rsidRDefault="001E6A7B" w:rsidP="001E6A7B"/>
    <w:p w14:paraId="05756880" w14:textId="657750ED" w:rsidR="001E6A7B" w:rsidRPr="00D15C0C" w:rsidRDefault="00DC022A" w:rsidP="001E6A7B">
      <w:r>
        <w:t>DuPont</w:t>
      </w:r>
      <w:r w:rsidR="00D4290A" w:rsidRPr="00D15C0C">
        <w:t>’</w:t>
      </w:r>
      <w:r>
        <w:t>s</w:t>
      </w:r>
      <w:r w:rsidR="001E6A7B" w:rsidRPr="00D15C0C">
        <w:t xml:space="preserve"> </w:t>
      </w:r>
      <w:r>
        <w:t>pullulanase</w:t>
      </w:r>
      <w:r w:rsidR="001E6A7B" w:rsidRPr="00D15C0C">
        <w:rPr>
          <w:szCs w:val="20"/>
        </w:rPr>
        <w:t xml:space="preserve"> </w:t>
      </w:r>
      <w:r w:rsidR="00D4290A" w:rsidRPr="00D15C0C">
        <w:rPr>
          <w:szCs w:val="20"/>
        </w:rPr>
        <w:t xml:space="preserve">is </w:t>
      </w:r>
      <w:r w:rsidR="001E6A7B" w:rsidRPr="00D15C0C">
        <w:rPr>
          <w:szCs w:val="20"/>
        </w:rPr>
        <w:t xml:space="preserve">sourced from a </w:t>
      </w:r>
      <w:r w:rsidR="00EE2B87">
        <w:t>GM</w:t>
      </w:r>
      <w:r w:rsidR="001E6A7B" w:rsidRPr="00D15C0C">
        <w:t xml:space="preserve"> strain of </w:t>
      </w:r>
      <w:r>
        <w:rPr>
          <w:i/>
        </w:rPr>
        <w:t>B</w:t>
      </w:r>
      <w:r w:rsidR="001E6A7B" w:rsidRPr="00D15C0C">
        <w:rPr>
          <w:i/>
        </w:rPr>
        <w:t>.</w:t>
      </w:r>
      <w:r>
        <w:rPr>
          <w:i/>
        </w:rPr>
        <w:t xml:space="preserve"> licheniformis </w:t>
      </w:r>
      <w:r>
        <w:t>and will provide food manufacturers with an alternative pullulanase product on the market</w:t>
      </w:r>
      <w:r w:rsidR="001E6A7B" w:rsidRPr="00D15C0C">
        <w:t xml:space="preserve">. </w:t>
      </w:r>
    </w:p>
    <w:p w14:paraId="04369DD7" w14:textId="77777777" w:rsidR="001E6A7B" w:rsidRPr="00D15C0C" w:rsidRDefault="001E6A7B" w:rsidP="001E6A7B"/>
    <w:p w14:paraId="3E520272" w14:textId="376FD2DC" w:rsidR="001E6A7B" w:rsidRDefault="001E6A7B" w:rsidP="001E6A7B">
      <w:r w:rsidRPr="00D15C0C">
        <w:t xml:space="preserve">The evidence presented to support the proposed use of the enzyme provides adequate assurance that the enzyme, in the form and </w:t>
      </w:r>
      <w:r w:rsidR="0084305A">
        <w:t>recommended</w:t>
      </w:r>
      <w:r w:rsidRPr="00D15C0C">
        <w:t xml:space="preserve"> amounts </w:t>
      </w:r>
      <w:r w:rsidR="00DC022A">
        <w:t xml:space="preserve">for particular </w:t>
      </w:r>
      <w:r w:rsidR="003B78F8">
        <w:t>uses</w:t>
      </w:r>
      <w:r w:rsidR="00DC022A">
        <w:t xml:space="preserve">, </w:t>
      </w:r>
      <w:r w:rsidRPr="00D15C0C">
        <w:t>is technologically justified and has been demonstrated to be effective in achieving its stated purpose. The enzyme meets international purity specifications.</w:t>
      </w:r>
    </w:p>
    <w:p w14:paraId="5B2C9CE0" w14:textId="07B24CCF" w:rsidR="00CA3849" w:rsidRDefault="00CA3849" w:rsidP="001E6A7B">
      <w:pPr>
        <w:pStyle w:val="Heading1"/>
      </w:pPr>
      <w:bookmarkStart w:id="46" w:name="_Toc505255637"/>
      <w:bookmarkStart w:id="47" w:name="_Toc536543995"/>
      <w:bookmarkStart w:id="48" w:name="_Toc536607130"/>
      <w:bookmarkStart w:id="49" w:name="_Toc15917242"/>
      <w:r w:rsidRPr="001E6A7B">
        <w:t>3 Safety assessment</w:t>
      </w:r>
      <w:bookmarkStart w:id="50" w:name="_Toc471740081"/>
      <w:bookmarkStart w:id="51" w:name="_Toc499282437"/>
      <w:bookmarkEnd w:id="46"/>
      <w:bookmarkEnd w:id="47"/>
      <w:bookmarkEnd w:id="48"/>
      <w:bookmarkEnd w:id="49"/>
    </w:p>
    <w:p w14:paraId="3D6D4F4C" w14:textId="65C51EBC" w:rsidR="00CA3849" w:rsidRPr="006C2969" w:rsidRDefault="00CA3849" w:rsidP="001E6A7B">
      <w:pPr>
        <w:pStyle w:val="Heading2"/>
      </w:pPr>
      <w:bookmarkStart w:id="52" w:name="_Toc471740085"/>
      <w:bookmarkStart w:id="53" w:name="_Toc499282440"/>
      <w:bookmarkStart w:id="54" w:name="_Toc505255639"/>
      <w:bookmarkStart w:id="55" w:name="_Toc536543996"/>
      <w:bookmarkStart w:id="56" w:name="_Toc536607131"/>
      <w:bookmarkStart w:id="57" w:name="_Toc15917243"/>
      <w:bookmarkEnd w:id="50"/>
      <w:bookmarkEnd w:id="51"/>
      <w:r w:rsidRPr="006C2969">
        <w:t>3.</w:t>
      </w:r>
      <w:bookmarkEnd w:id="52"/>
      <w:r w:rsidR="00A07714">
        <w:t>1</w:t>
      </w:r>
      <w:r w:rsidR="001E6A7B">
        <w:tab/>
      </w:r>
      <w:r w:rsidRPr="006C2969">
        <w:t>History of use</w:t>
      </w:r>
      <w:bookmarkEnd w:id="53"/>
      <w:bookmarkEnd w:id="54"/>
      <w:bookmarkEnd w:id="55"/>
      <w:bookmarkEnd w:id="56"/>
      <w:bookmarkEnd w:id="57"/>
      <w:r w:rsidRPr="006C2969">
        <w:t xml:space="preserve"> </w:t>
      </w:r>
    </w:p>
    <w:p w14:paraId="77901D93" w14:textId="4502B74F" w:rsidR="009157CA" w:rsidRDefault="00CA3849" w:rsidP="00E23694">
      <w:pPr>
        <w:pStyle w:val="Heading3"/>
        <w:rPr>
          <w:rFonts w:cs="Arial"/>
        </w:rPr>
      </w:pPr>
      <w:bookmarkStart w:id="58" w:name="_Toc498940968"/>
      <w:bookmarkStart w:id="59" w:name="_Toc499282441"/>
      <w:bookmarkStart w:id="60" w:name="_Toc536543997"/>
      <w:bookmarkStart w:id="61" w:name="_Toc536607132"/>
      <w:bookmarkStart w:id="62" w:name="_Toc15917244"/>
      <w:r>
        <w:t>3.</w:t>
      </w:r>
      <w:r w:rsidR="00A07714">
        <w:t>1</w:t>
      </w:r>
      <w:r>
        <w:t>.1</w:t>
      </w:r>
      <w:r w:rsidR="0035149D">
        <w:tab/>
      </w:r>
      <w:r>
        <w:t>Host organism</w:t>
      </w:r>
      <w:bookmarkEnd w:id="58"/>
      <w:bookmarkEnd w:id="59"/>
      <w:bookmarkEnd w:id="60"/>
      <w:bookmarkEnd w:id="61"/>
      <w:bookmarkEnd w:id="62"/>
      <w:r>
        <w:t xml:space="preserve"> </w:t>
      </w:r>
      <w:r w:rsidR="009157CA">
        <w:rPr>
          <w:rFonts w:cs="Arial"/>
        </w:rPr>
        <w:t xml:space="preserve"> </w:t>
      </w:r>
    </w:p>
    <w:p w14:paraId="143F356F" w14:textId="3629509A" w:rsidR="00A270A6" w:rsidRDefault="00A270A6" w:rsidP="00A270A6">
      <w:pPr>
        <w:rPr>
          <w:lang w:eastAsia="en-AU" w:bidi="ar-SA"/>
        </w:rPr>
      </w:pPr>
      <w:r>
        <w:rPr>
          <w:i/>
          <w:lang w:eastAsia="en-AU" w:bidi="ar-SA"/>
        </w:rPr>
        <w:t xml:space="preserve">B. licheniformis </w:t>
      </w:r>
      <w:r>
        <w:rPr>
          <w:lang w:eastAsia="en-AU" w:bidi="ar-SA"/>
        </w:rPr>
        <w:t>is widely distributed in the environment an</w:t>
      </w:r>
      <w:r w:rsidR="00EF5CF8">
        <w:rPr>
          <w:lang w:eastAsia="en-AU" w:bidi="ar-SA"/>
        </w:rPr>
        <w:t>d is common</w:t>
      </w:r>
      <w:r w:rsidR="00AC71C7">
        <w:rPr>
          <w:lang w:eastAsia="en-AU" w:bidi="ar-SA"/>
        </w:rPr>
        <w:t>ly found</w:t>
      </w:r>
      <w:r w:rsidR="00EF5CF8">
        <w:rPr>
          <w:lang w:eastAsia="en-AU" w:bidi="ar-SA"/>
        </w:rPr>
        <w:t xml:space="preserve"> in soil. </w:t>
      </w:r>
      <w:r>
        <w:rPr>
          <w:i/>
          <w:lang w:eastAsia="en-AU" w:bidi="ar-SA"/>
        </w:rPr>
        <w:t>B. licheniformis</w:t>
      </w:r>
      <w:r>
        <w:rPr>
          <w:lang w:eastAsia="en-AU" w:bidi="ar-SA"/>
        </w:rPr>
        <w:t xml:space="preserve"> is </w:t>
      </w:r>
      <w:r w:rsidR="00EF5CF8">
        <w:rPr>
          <w:lang w:eastAsia="en-AU" w:bidi="ar-SA"/>
        </w:rPr>
        <w:t xml:space="preserve">generally </w:t>
      </w:r>
      <w:r>
        <w:rPr>
          <w:lang w:eastAsia="en-AU" w:bidi="ar-SA"/>
        </w:rPr>
        <w:t>considered to be non-pathogenic to humans, as no cases suggest any invasive properties.</w:t>
      </w:r>
      <w:r w:rsidR="00800486">
        <w:rPr>
          <w:lang w:eastAsia="en-AU" w:bidi="ar-SA"/>
        </w:rPr>
        <w:t xml:space="preserve"> There is a long history of safe industrial use of </w:t>
      </w:r>
      <w:r w:rsidR="00EF5CF8">
        <w:rPr>
          <w:i/>
          <w:lang w:eastAsia="en-AU" w:bidi="ar-SA"/>
        </w:rPr>
        <w:t>B. </w:t>
      </w:r>
      <w:r w:rsidR="00800486">
        <w:rPr>
          <w:i/>
          <w:lang w:eastAsia="en-AU" w:bidi="ar-SA"/>
        </w:rPr>
        <w:t>licheniformis</w:t>
      </w:r>
      <w:r w:rsidR="00800486">
        <w:rPr>
          <w:lang w:eastAsia="en-AU" w:bidi="ar-SA"/>
        </w:rPr>
        <w:t xml:space="preserve"> for the production of food enzymes </w:t>
      </w:r>
      <w:r w:rsidR="00805EB3">
        <w:rPr>
          <w:lang w:eastAsia="en-AU" w:bidi="ar-SA"/>
        </w:rPr>
        <w:t>(de Boer et al 1994).</w:t>
      </w:r>
      <w:r w:rsidR="00647302">
        <w:rPr>
          <w:lang w:eastAsia="en-AU" w:bidi="ar-SA"/>
        </w:rPr>
        <w:t xml:space="preserve"> </w:t>
      </w:r>
      <w:r w:rsidR="007507DE">
        <w:rPr>
          <w:lang w:eastAsia="en-AU" w:bidi="ar-SA"/>
        </w:rPr>
        <w:t>T</w:t>
      </w:r>
      <w:r w:rsidR="0016093B" w:rsidRPr="0016093B">
        <w:rPr>
          <w:lang w:eastAsia="en-AU" w:bidi="ar-SA"/>
        </w:rPr>
        <w:t xml:space="preserve">he host strain is closely related to </w:t>
      </w:r>
      <w:r w:rsidR="007507DE">
        <w:rPr>
          <w:lang w:eastAsia="en-AU" w:bidi="ar-SA"/>
        </w:rPr>
        <w:t>a</w:t>
      </w:r>
      <w:r w:rsidR="0016093B" w:rsidRPr="0016093B">
        <w:rPr>
          <w:lang w:eastAsia="en-AU" w:bidi="ar-SA"/>
        </w:rPr>
        <w:t xml:space="preserve"> type strain</w:t>
      </w:r>
      <w:r w:rsidR="007507DE">
        <w:rPr>
          <w:lang w:eastAsia="en-AU" w:bidi="ar-SA"/>
        </w:rPr>
        <w:t xml:space="preserve"> of</w:t>
      </w:r>
      <w:r w:rsidR="0016093B" w:rsidRPr="0016093B">
        <w:rPr>
          <w:lang w:eastAsia="en-AU" w:bidi="ar-SA"/>
        </w:rPr>
        <w:t xml:space="preserve"> </w:t>
      </w:r>
      <w:r w:rsidR="0016093B" w:rsidRPr="006F799F">
        <w:rPr>
          <w:i/>
          <w:lang w:eastAsia="en-AU" w:bidi="ar-SA"/>
        </w:rPr>
        <w:t>B. licheniformis</w:t>
      </w:r>
      <w:r w:rsidR="0016093B">
        <w:rPr>
          <w:lang w:eastAsia="en-AU" w:bidi="ar-SA"/>
        </w:rPr>
        <w:t>.</w:t>
      </w:r>
    </w:p>
    <w:p w14:paraId="6A05EFB2" w14:textId="77777777" w:rsidR="004C0973" w:rsidRDefault="004C0973" w:rsidP="00A270A6">
      <w:pPr>
        <w:rPr>
          <w:lang w:eastAsia="en-AU" w:bidi="ar-SA"/>
        </w:rPr>
      </w:pPr>
    </w:p>
    <w:p w14:paraId="3546B306" w14:textId="07A1F5CE" w:rsidR="00805EB3" w:rsidRDefault="00805EB3" w:rsidP="00A270A6">
      <w:pPr>
        <w:rPr>
          <w:lang w:eastAsia="en-AU" w:bidi="ar-SA"/>
        </w:rPr>
      </w:pPr>
    </w:p>
    <w:p w14:paraId="6B5F84EC" w14:textId="417A87EF" w:rsidR="00805EB3" w:rsidRPr="00A270A6" w:rsidRDefault="00805EB3" w:rsidP="00A270A6">
      <w:pPr>
        <w:rPr>
          <w:lang w:eastAsia="en-AU" w:bidi="ar-SA"/>
        </w:rPr>
      </w:pPr>
      <w:r>
        <w:rPr>
          <w:lang w:eastAsia="en-AU" w:bidi="ar-SA"/>
        </w:rPr>
        <w:t xml:space="preserve">FSANZ has previously assessed the safety of </w:t>
      </w:r>
      <w:r>
        <w:rPr>
          <w:i/>
          <w:lang w:eastAsia="en-AU" w:bidi="ar-SA"/>
        </w:rPr>
        <w:t xml:space="preserve">B. licheniformis </w:t>
      </w:r>
      <w:r>
        <w:rPr>
          <w:lang w:eastAsia="en-AU" w:bidi="ar-SA"/>
        </w:rPr>
        <w:t xml:space="preserve">as the source organism for a number of enzymes used as processing aids. Schedule 18 to Standard 1.3.3 of the Code permits the use of the following enzymes derived from </w:t>
      </w:r>
      <w:r>
        <w:rPr>
          <w:i/>
          <w:lang w:eastAsia="en-AU" w:bidi="ar-SA"/>
        </w:rPr>
        <w:t>B. licheniformis</w:t>
      </w:r>
      <w:r>
        <w:rPr>
          <w:lang w:eastAsia="en-AU" w:bidi="ar-SA"/>
        </w:rPr>
        <w:t xml:space="preserve">: </w:t>
      </w:r>
      <w:r>
        <w:rPr>
          <w:rFonts w:cs="Arial"/>
          <w:lang w:eastAsia="en-AU" w:bidi="ar-SA"/>
        </w:rPr>
        <w:t>α</w:t>
      </w:r>
      <w:r>
        <w:rPr>
          <w:lang w:eastAsia="en-AU" w:bidi="ar-SA"/>
        </w:rPr>
        <w:t>-amylase, chymotrypsin, endo-1,4-beta-xylan</w:t>
      </w:r>
      <w:r w:rsidR="00971A69">
        <w:rPr>
          <w:lang w:eastAsia="en-AU" w:bidi="ar-SA"/>
        </w:rPr>
        <w:t>a</w:t>
      </w:r>
      <w:r>
        <w:rPr>
          <w:lang w:eastAsia="en-AU" w:bidi="ar-SA"/>
        </w:rPr>
        <w:t>se</w:t>
      </w:r>
      <w:r w:rsidR="00800490">
        <w:rPr>
          <w:lang w:eastAsia="en-AU" w:bidi="ar-SA"/>
        </w:rPr>
        <w:t xml:space="preserve"> protein engineered variant, </w:t>
      </w:r>
      <w:r w:rsidR="00800490">
        <w:rPr>
          <w:rFonts w:cs="Arial"/>
          <w:lang w:eastAsia="en-AU" w:bidi="ar-SA"/>
        </w:rPr>
        <w:t>β-galactosidase, glycerophospholipid cholesterol acyltransferase protein engineered variant</w:t>
      </w:r>
      <w:r w:rsidR="00971A69">
        <w:rPr>
          <w:rFonts w:cs="Arial"/>
          <w:lang w:eastAsia="en-AU" w:bidi="ar-SA"/>
        </w:rPr>
        <w:t>, maltotetraohydrolase protein engineered variant, pullulanase and serine proteinase.</w:t>
      </w:r>
    </w:p>
    <w:p w14:paraId="702F4322" w14:textId="2E3461D2" w:rsidR="00CA3849" w:rsidRDefault="00CA3849" w:rsidP="001E6A7B">
      <w:pPr>
        <w:pStyle w:val="Heading3"/>
      </w:pPr>
      <w:bookmarkStart w:id="63" w:name="_Toc498940969"/>
      <w:bookmarkStart w:id="64" w:name="_Toc499282442"/>
      <w:bookmarkStart w:id="65" w:name="_Toc536543998"/>
      <w:bookmarkStart w:id="66" w:name="_Toc536607133"/>
      <w:bookmarkStart w:id="67" w:name="_Toc15917245"/>
      <w:r>
        <w:t>3.</w:t>
      </w:r>
      <w:r w:rsidR="00A07714">
        <w:t>1</w:t>
      </w:r>
      <w:r>
        <w:t>.2</w:t>
      </w:r>
      <w:r w:rsidR="0035149D">
        <w:tab/>
      </w:r>
      <w:r>
        <w:t>Gene donor organisms</w:t>
      </w:r>
      <w:bookmarkEnd w:id="63"/>
      <w:bookmarkEnd w:id="64"/>
      <w:bookmarkEnd w:id="65"/>
      <w:bookmarkEnd w:id="66"/>
      <w:bookmarkEnd w:id="67"/>
      <w:r>
        <w:t xml:space="preserve"> </w:t>
      </w:r>
    </w:p>
    <w:p w14:paraId="28D33F2F" w14:textId="070FF33D" w:rsidR="00D56049" w:rsidRDefault="00D56049" w:rsidP="00D56049">
      <w:pPr>
        <w:rPr>
          <w:lang w:eastAsia="en-AU" w:bidi="ar-SA"/>
        </w:rPr>
      </w:pPr>
      <w:r>
        <w:rPr>
          <w:lang w:eastAsia="en-AU" w:bidi="ar-SA"/>
        </w:rPr>
        <w:t xml:space="preserve">The gene sequence for pullulanase is from </w:t>
      </w:r>
      <w:r w:rsidRPr="00D56049">
        <w:rPr>
          <w:i/>
          <w:lang w:eastAsia="en-AU" w:bidi="ar-SA"/>
        </w:rPr>
        <w:t>B.</w:t>
      </w:r>
      <w:r w:rsidR="00A45E57">
        <w:rPr>
          <w:i/>
          <w:lang w:eastAsia="en-AU" w:bidi="ar-SA"/>
        </w:rPr>
        <w:t xml:space="preserve"> </w:t>
      </w:r>
      <w:r w:rsidRPr="00D56049">
        <w:rPr>
          <w:i/>
          <w:lang w:eastAsia="en-AU" w:bidi="ar-SA"/>
        </w:rPr>
        <w:t>deramificans</w:t>
      </w:r>
      <w:r w:rsidR="00A45E57">
        <w:rPr>
          <w:lang w:eastAsia="en-AU" w:bidi="ar-SA"/>
        </w:rPr>
        <w:t xml:space="preserve"> </w:t>
      </w:r>
      <w:r w:rsidR="00306C60">
        <w:rPr>
          <w:lang w:eastAsia="en-AU" w:bidi="ar-SA"/>
        </w:rPr>
        <w:t>and</w:t>
      </w:r>
      <w:r w:rsidR="00EF5CF8">
        <w:rPr>
          <w:lang w:eastAsia="en-AU" w:bidi="ar-SA"/>
        </w:rPr>
        <w:t xml:space="preserve"> has been shown to be non-pathogenic (Modderman and Foley 1995</w:t>
      </w:r>
      <w:r w:rsidR="00156581" w:rsidRPr="00EF5CF8">
        <w:rPr>
          <w:lang w:eastAsia="en-AU" w:bidi="ar-SA"/>
        </w:rPr>
        <w:t>)</w:t>
      </w:r>
      <w:r w:rsidR="00EF5CF8">
        <w:rPr>
          <w:lang w:eastAsia="en-AU" w:bidi="ar-SA"/>
        </w:rPr>
        <w:t>.</w:t>
      </w:r>
    </w:p>
    <w:p w14:paraId="59709545" w14:textId="1AFF5A7A" w:rsidR="00CA3849" w:rsidRPr="00D67005" w:rsidRDefault="00CA3849" w:rsidP="001E6A7B">
      <w:pPr>
        <w:pStyle w:val="Heading2"/>
      </w:pPr>
      <w:bookmarkStart w:id="68" w:name="_Toc499282443"/>
      <w:bookmarkStart w:id="69" w:name="_Toc505255640"/>
      <w:bookmarkStart w:id="70" w:name="_Toc536543999"/>
      <w:bookmarkStart w:id="71" w:name="_Toc536607134"/>
      <w:bookmarkStart w:id="72" w:name="_Toc15917246"/>
      <w:r>
        <w:t>3.</w:t>
      </w:r>
      <w:r w:rsidR="00A07714">
        <w:t>2</w:t>
      </w:r>
      <w:r w:rsidR="001E6A7B">
        <w:tab/>
      </w:r>
      <w:r>
        <w:t>Characterisation of the genetic modification(s)</w:t>
      </w:r>
      <w:bookmarkEnd w:id="68"/>
      <w:bookmarkEnd w:id="69"/>
      <w:bookmarkEnd w:id="70"/>
      <w:bookmarkEnd w:id="71"/>
      <w:bookmarkEnd w:id="72"/>
    </w:p>
    <w:p w14:paraId="35090066" w14:textId="69FB18C4" w:rsidR="00223358" w:rsidRPr="00B23D33" w:rsidRDefault="00223358" w:rsidP="00223358">
      <w:pPr>
        <w:pStyle w:val="Heading3"/>
      </w:pPr>
      <w:bookmarkStart w:id="73" w:name="_Toc536544000"/>
      <w:bookmarkStart w:id="74" w:name="_Toc536607135"/>
      <w:bookmarkStart w:id="75" w:name="_Toc15917247"/>
      <w:bookmarkStart w:id="76" w:name="_Toc471740086"/>
      <w:bookmarkStart w:id="77" w:name="_Toc505255641"/>
      <w:bookmarkStart w:id="78" w:name="_Toc499282447"/>
      <w:r>
        <w:t>3.2.1</w:t>
      </w:r>
      <w:r w:rsidR="00AD28CF">
        <w:tab/>
      </w:r>
      <w:r>
        <w:t>Description of DNA to be introduced and method of transformation</w:t>
      </w:r>
      <w:bookmarkEnd w:id="73"/>
      <w:bookmarkEnd w:id="74"/>
      <w:bookmarkEnd w:id="75"/>
    </w:p>
    <w:p w14:paraId="35611542" w14:textId="77777777" w:rsidR="00223358" w:rsidRPr="008D25C5" w:rsidRDefault="00223358" w:rsidP="00223358">
      <w:pPr>
        <w:autoSpaceDE w:val="0"/>
        <w:autoSpaceDN w:val="0"/>
        <w:adjustRightInd w:val="0"/>
        <w:rPr>
          <w:rFonts w:cs="Arial"/>
          <w:color w:val="000000" w:themeColor="text1"/>
        </w:rPr>
      </w:pPr>
      <w:r w:rsidRPr="00D0070D">
        <w:rPr>
          <w:rFonts w:cs="Arial"/>
          <w:color w:val="000000" w:themeColor="text1"/>
        </w:rPr>
        <w:t>Recipient strain Bra7</w:t>
      </w:r>
      <w:r>
        <w:rPr>
          <w:rFonts w:cs="Arial"/>
          <w:color w:val="000000" w:themeColor="text1"/>
        </w:rPr>
        <w:t xml:space="preserve"> is an industrial strain used in alpha-amylase production</w:t>
      </w:r>
      <w:r w:rsidRPr="00D0070D">
        <w:rPr>
          <w:rFonts w:cs="Arial"/>
          <w:color w:val="000000" w:themeColor="text1"/>
        </w:rPr>
        <w:t xml:space="preserve"> </w:t>
      </w:r>
      <w:r>
        <w:rPr>
          <w:rFonts w:cs="Arial"/>
          <w:color w:val="000000" w:themeColor="text1"/>
        </w:rPr>
        <w:t xml:space="preserve">for over 20 years. It </w:t>
      </w:r>
      <w:r w:rsidRPr="00D0070D">
        <w:rPr>
          <w:rFonts w:cs="Arial"/>
          <w:color w:val="000000" w:themeColor="text1"/>
        </w:rPr>
        <w:t>was modified through a series of targeted recombination events</w:t>
      </w:r>
      <w:r>
        <w:rPr>
          <w:rFonts w:cs="Arial"/>
          <w:color w:val="000000" w:themeColor="text1"/>
        </w:rPr>
        <w:t xml:space="preserve"> each of which resulted in the creation of intermediate strains until production strain BMP139 was generated.</w:t>
      </w:r>
      <w:r w:rsidRPr="00D0070D">
        <w:rPr>
          <w:rFonts w:cs="Arial"/>
          <w:color w:val="000000" w:themeColor="text1"/>
        </w:rPr>
        <w:t xml:space="preserve"> These events included deletion of the </w:t>
      </w:r>
      <w:r w:rsidRPr="00D0070D">
        <w:rPr>
          <w:rFonts w:cs="Arial"/>
          <w:i/>
          <w:color w:val="000000" w:themeColor="text1"/>
        </w:rPr>
        <w:t>spoIIAC</w:t>
      </w:r>
      <w:r w:rsidRPr="00D0070D">
        <w:rPr>
          <w:rFonts w:cs="Arial"/>
          <w:color w:val="000000" w:themeColor="text1"/>
        </w:rPr>
        <w:t xml:space="preserve"> gene, essential for sporulation, and genes encoding several proteases and unwanted peptides, such as endogenous alpha-amylase. </w:t>
      </w:r>
      <w:r w:rsidRPr="00D0070D">
        <w:rPr>
          <w:color w:val="000000" w:themeColor="text1"/>
          <w:szCs w:val="22"/>
        </w:rPr>
        <w:t xml:space="preserve">These modifications are designed to improve efficiency and safety </w:t>
      </w:r>
      <w:r>
        <w:rPr>
          <w:color w:val="000000" w:themeColor="text1"/>
          <w:szCs w:val="22"/>
        </w:rPr>
        <w:t xml:space="preserve">(the modified strain has a limited survival capacity in the environment) </w:t>
      </w:r>
      <w:r w:rsidRPr="00D0070D">
        <w:rPr>
          <w:color w:val="000000" w:themeColor="text1"/>
          <w:szCs w:val="22"/>
        </w:rPr>
        <w:t xml:space="preserve">and do not raise any safety </w:t>
      </w:r>
      <w:r w:rsidRPr="008D25C5">
        <w:rPr>
          <w:color w:val="000000" w:themeColor="text1"/>
          <w:szCs w:val="22"/>
        </w:rPr>
        <w:t>concerns.</w:t>
      </w:r>
      <w:r>
        <w:rPr>
          <w:color w:val="000000" w:themeColor="text1"/>
          <w:szCs w:val="22"/>
        </w:rPr>
        <w:t xml:space="preserve"> </w:t>
      </w:r>
    </w:p>
    <w:p w14:paraId="68795466" w14:textId="77777777" w:rsidR="00223358" w:rsidRPr="008D25C5" w:rsidRDefault="00223358" w:rsidP="00223358">
      <w:pPr>
        <w:rPr>
          <w:rFonts w:cs="Arial"/>
          <w:color w:val="000000" w:themeColor="text1"/>
        </w:rPr>
      </w:pPr>
    </w:p>
    <w:p w14:paraId="11A7BB94" w14:textId="58DF9866" w:rsidR="00223358" w:rsidRPr="00BE6060" w:rsidRDefault="00223358" w:rsidP="00223358">
      <w:pPr>
        <w:autoSpaceDE w:val="0"/>
        <w:autoSpaceDN w:val="0"/>
        <w:adjustRightInd w:val="0"/>
        <w:rPr>
          <w:rFonts w:cs="Arial"/>
          <w:szCs w:val="22"/>
        </w:rPr>
      </w:pPr>
      <w:r>
        <w:rPr>
          <w:rFonts w:cs="Arial"/>
          <w:color w:val="000000" w:themeColor="text1"/>
        </w:rPr>
        <w:t>The</w:t>
      </w:r>
      <w:r w:rsidRPr="008D25C5">
        <w:rPr>
          <w:rFonts w:cs="Arial"/>
          <w:color w:val="000000" w:themeColor="text1"/>
        </w:rPr>
        <w:t xml:space="preserve"> expression plasmid </w:t>
      </w:r>
      <w:r>
        <w:rPr>
          <w:rFonts w:cs="Arial"/>
          <w:color w:val="000000" w:themeColor="text1"/>
        </w:rPr>
        <w:t>used for the final transformation contained two expression cassettes that permitted integration at a specific locus of the BMP139 genome by homologous recombination. The first cassette comprised the unmodified pullula</w:t>
      </w:r>
      <w:r w:rsidRPr="008D25C5">
        <w:rPr>
          <w:rFonts w:cs="Arial"/>
          <w:color w:val="000000" w:themeColor="text1"/>
        </w:rPr>
        <w:t>nase gene</w:t>
      </w:r>
      <w:r>
        <w:rPr>
          <w:rFonts w:cs="Arial"/>
          <w:color w:val="000000" w:themeColor="text1"/>
        </w:rPr>
        <w:t xml:space="preserve"> from </w:t>
      </w:r>
      <w:r w:rsidRPr="00713E53">
        <w:rPr>
          <w:rFonts w:cs="Arial"/>
          <w:i/>
          <w:color w:val="000000" w:themeColor="text1"/>
        </w:rPr>
        <w:t>B.</w:t>
      </w:r>
      <w:r w:rsidR="00647302">
        <w:rPr>
          <w:rFonts w:cs="Arial"/>
          <w:i/>
          <w:color w:val="000000" w:themeColor="text1"/>
        </w:rPr>
        <w:t> </w:t>
      </w:r>
      <w:r w:rsidRPr="00713E53">
        <w:rPr>
          <w:rFonts w:cs="Arial"/>
          <w:i/>
          <w:color w:val="000000" w:themeColor="text1"/>
        </w:rPr>
        <w:t>de</w:t>
      </w:r>
      <w:r>
        <w:rPr>
          <w:rFonts w:cs="Arial"/>
          <w:i/>
          <w:color w:val="000000" w:themeColor="text1"/>
        </w:rPr>
        <w:t>r</w:t>
      </w:r>
      <w:r w:rsidRPr="00713E53">
        <w:rPr>
          <w:rFonts w:cs="Arial"/>
          <w:i/>
          <w:color w:val="000000" w:themeColor="text1"/>
        </w:rPr>
        <w:t>ami</w:t>
      </w:r>
      <w:r>
        <w:rPr>
          <w:rFonts w:cs="Arial"/>
          <w:i/>
          <w:color w:val="000000" w:themeColor="text1"/>
        </w:rPr>
        <w:t>fi</w:t>
      </w:r>
      <w:r w:rsidRPr="00713E53">
        <w:rPr>
          <w:rFonts w:cs="Arial"/>
          <w:i/>
          <w:color w:val="000000" w:themeColor="text1"/>
        </w:rPr>
        <w:t>cans</w:t>
      </w:r>
      <w:r>
        <w:rPr>
          <w:rFonts w:cs="Arial"/>
          <w:color w:val="000000" w:themeColor="text1"/>
        </w:rPr>
        <w:t xml:space="preserve">, </w:t>
      </w:r>
      <w:r w:rsidRPr="008D25C5">
        <w:rPr>
          <w:rFonts w:cs="Arial"/>
          <w:color w:val="000000" w:themeColor="text1"/>
        </w:rPr>
        <w:t>regulated by an endogenous (Bra7) promoter, signal sequence and terminator</w:t>
      </w:r>
      <w:r>
        <w:rPr>
          <w:rFonts w:cs="Arial"/>
          <w:color w:val="000000" w:themeColor="text1"/>
        </w:rPr>
        <w:t>. The second cassette</w:t>
      </w:r>
      <w:r w:rsidRPr="008D25C5">
        <w:rPr>
          <w:rFonts w:cs="Arial"/>
          <w:color w:val="000000" w:themeColor="text1"/>
        </w:rPr>
        <w:t xml:space="preserve"> </w:t>
      </w:r>
      <w:r>
        <w:rPr>
          <w:rFonts w:cs="Arial"/>
          <w:color w:val="000000" w:themeColor="text1"/>
        </w:rPr>
        <w:t>comprised an endogenous chloramphenicol acetyltransferase (</w:t>
      </w:r>
      <w:r w:rsidRPr="000450D4">
        <w:rPr>
          <w:rFonts w:cs="Arial"/>
          <w:i/>
          <w:color w:val="000000" w:themeColor="text1"/>
        </w:rPr>
        <w:t>cat</w:t>
      </w:r>
      <w:r>
        <w:rPr>
          <w:rFonts w:cs="Arial"/>
          <w:color w:val="000000" w:themeColor="text1"/>
        </w:rPr>
        <w:t xml:space="preserve">) </w:t>
      </w:r>
      <w:r w:rsidRPr="008D25C5">
        <w:rPr>
          <w:rFonts w:cs="Arial"/>
          <w:color w:val="000000" w:themeColor="text1"/>
        </w:rPr>
        <w:t>gene</w:t>
      </w:r>
      <w:r>
        <w:rPr>
          <w:rFonts w:cs="Arial"/>
          <w:color w:val="000000" w:themeColor="text1"/>
        </w:rPr>
        <w:t>,</w:t>
      </w:r>
      <w:r w:rsidRPr="008D25C5">
        <w:rPr>
          <w:rFonts w:cs="Arial"/>
          <w:color w:val="000000" w:themeColor="text1"/>
        </w:rPr>
        <w:t xml:space="preserve"> </w:t>
      </w:r>
      <w:r>
        <w:rPr>
          <w:rFonts w:cs="Arial"/>
          <w:color w:val="000000" w:themeColor="text1"/>
        </w:rPr>
        <w:t xml:space="preserve">with 5′ flanking sequences </w:t>
      </w:r>
      <w:r w:rsidRPr="008D25C5">
        <w:rPr>
          <w:rFonts w:cs="Arial"/>
          <w:color w:val="000000" w:themeColor="text1"/>
        </w:rPr>
        <w:t>whose presence p</w:t>
      </w:r>
      <w:r>
        <w:rPr>
          <w:rFonts w:cs="Arial"/>
          <w:color w:val="000000" w:themeColor="text1"/>
        </w:rPr>
        <w:t>ermitted the increase of pullula</w:t>
      </w:r>
      <w:r w:rsidRPr="008D25C5">
        <w:rPr>
          <w:rFonts w:cs="Arial"/>
          <w:color w:val="000000" w:themeColor="text1"/>
        </w:rPr>
        <w:t xml:space="preserve">nase copy numbers </w:t>
      </w:r>
      <w:r w:rsidRPr="00BE6060">
        <w:rPr>
          <w:rFonts w:cs="Arial"/>
        </w:rPr>
        <w:t xml:space="preserve">during selection of the production strain. This gene also acted as a selectable marker. </w:t>
      </w:r>
      <w:r w:rsidR="0035398A">
        <w:rPr>
          <w:rFonts w:cs="Arial"/>
        </w:rPr>
        <w:t>C</w:t>
      </w:r>
      <w:r w:rsidRPr="00504BE7">
        <w:rPr>
          <w:rFonts w:cs="Arial"/>
        </w:rPr>
        <w:t xml:space="preserve">hloramphenicol is not used In the fermentation medium during the production of the pullulanase </w:t>
      </w:r>
      <w:r w:rsidR="0035398A">
        <w:rPr>
          <w:rFonts w:cs="Arial"/>
        </w:rPr>
        <w:t>so</w:t>
      </w:r>
      <w:r w:rsidRPr="00504BE7">
        <w:rPr>
          <w:rFonts w:cs="Arial"/>
        </w:rPr>
        <w:t xml:space="preserve"> there is no selective amplification of </w:t>
      </w:r>
      <w:r w:rsidR="00FF0218">
        <w:rPr>
          <w:rFonts w:cs="Arial"/>
        </w:rPr>
        <w:t xml:space="preserve">chloramphenicol </w:t>
      </w:r>
      <w:r w:rsidRPr="00504BE7">
        <w:rPr>
          <w:rFonts w:cs="Arial"/>
        </w:rPr>
        <w:t>resistan</w:t>
      </w:r>
      <w:r w:rsidR="00EB1FD4">
        <w:rPr>
          <w:rFonts w:cs="Arial"/>
        </w:rPr>
        <w:t xml:space="preserve">t bacteria. </w:t>
      </w:r>
      <w:r w:rsidRPr="00504BE7">
        <w:rPr>
          <w:rFonts w:cs="Arial"/>
        </w:rPr>
        <w:t>Further to this, d</w:t>
      </w:r>
      <w:r w:rsidR="00504BE7" w:rsidRPr="00504BE7">
        <w:rPr>
          <w:rFonts w:cs="Arial"/>
        </w:rPr>
        <w:t>ata</w:t>
      </w:r>
      <w:r w:rsidR="00504BE7">
        <w:rPr>
          <w:rFonts w:cs="Arial"/>
          <w:szCs w:val="22"/>
        </w:rPr>
        <w:t xml:space="preserve"> submitted by the a</w:t>
      </w:r>
      <w:r w:rsidRPr="00BE6060">
        <w:rPr>
          <w:rFonts w:cs="Arial"/>
          <w:szCs w:val="22"/>
        </w:rPr>
        <w:t xml:space="preserve">pplicant indicate that </w:t>
      </w:r>
      <w:r w:rsidRPr="00BE6060">
        <w:rPr>
          <w:rFonts w:cs="Arial"/>
          <w:i/>
          <w:iCs/>
          <w:szCs w:val="22"/>
        </w:rPr>
        <w:t xml:space="preserve">B. licheniformis </w:t>
      </w:r>
      <w:r w:rsidRPr="00BE6060">
        <w:rPr>
          <w:rFonts w:cs="Arial"/>
          <w:iCs/>
          <w:szCs w:val="22"/>
        </w:rPr>
        <w:t>BMP139</w:t>
      </w:r>
      <w:r w:rsidRPr="00BE6060">
        <w:rPr>
          <w:rFonts w:cs="Arial"/>
          <w:i/>
          <w:iCs/>
          <w:szCs w:val="22"/>
        </w:rPr>
        <w:t xml:space="preserve"> </w:t>
      </w:r>
      <w:r>
        <w:rPr>
          <w:rFonts w:cs="Arial"/>
          <w:szCs w:val="22"/>
        </w:rPr>
        <w:t>is not detected</w:t>
      </w:r>
      <w:r w:rsidRPr="00BE6060">
        <w:rPr>
          <w:rFonts w:cs="Arial"/>
          <w:szCs w:val="22"/>
        </w:rPr>
        <w:t xml:space="preserve"> in the final enzyme preparation to be used as a food processing aid. </w:t>
      </w:r>
      <w:r>
        <w:rPr>
          <w:rFonts w:cs="Arial"/>
          <w:szCs w:val="22"/>
        </w:rPr>
        <w:t>A</w:t>
      </w:r>
      <w:r w:rsidRPr="00BE6060">
        <w:rPr>
          <w:rFonts w:cs="Arial"/>
          <w:szCs w:val="22"/>
        </w:rPr>
        <w:t xml:space="preserve"> multi-step recovery of the purified enzyme following submerged fed-b</w:t>
      </w:r>
      <w:r>
        <w:rPr>
          <w:rFonts w:cs="Arial"/>
          <w:szCs w:val="22"/>
        </w:rPr>
        <w:t>atch pure culture fermentation should remove the organism.</w:t>
      </w:r>
    </w:p>
    <w:p w14:paraId="6AD3CD2B" w14:textId="73D6DE33" w:rsidR="00223358" w:rsidRPr="00BE6060" w:rsidRDefault="00223358" w:rsidP="00223358">
      <w:pPr>
        <w:pStyle w:val="Heading3"/>
      </w:pPr>
      <w:bookmarkStart w:id="79" w:name="_Toc536544001"/>
      <w:bookmarkStart w:id="80" w:name="_Toc536607136"/>
      <w:bookmarkStart w:id="81" w:name="_Toc15917248"/>
      <w:r w:rsidRPr="00BE6060">
        <w:t>3.</w:t>
      </w:r>
      <w:r w:rsidR="00AC71C7">
        <w:t>2</w:t>
      </w:r>
      <w:r w:rsidRPr="00BE6060">
        <w:t>.2</w:t>
      </w:r>
      <w:r w:rsidRPr="00BE6060">
        <w:tab/>
        <w:t>Characterisation of inserted DNA</w:t>
      </w:r>
      <w:bookmarkEnd w:id="79"/>
      <w:bookmarkEnd w:id="80"/>
      <w:bookmarkEnd w:id="81"/>
    </w:p>
    <w:p w14:paraId="5A72D17F" w14:textId="77777777" w:rsidR="00223358" w:rsidRDefault="00223358" w:rsidP="00223358">
      <w:pPr>
        <w:spacing w:line="20" w:lineRule="atLeast"/>
        <w:rPr>
          <w:rFonts w:cs="Arial"/>
          <w:color w:val="000000" w:themeColor="text1"/>
        </w:rPr>
      </w:pPr>
      <w:r w:rsidRPr="00BE6060">
        <w:rPr>
          <w:rFonts w:cs="Arial"/>
        </w:rPr>
        <w:t>Southern blot analysis of chromosomal DNA from BMP139</w:t>
      </w:r>
      <w:r>
        <w:rPr>
          <w:rFonts w:cs="Arial"/>
          <w:color w:val="000000" w:themeColor="text1"/>
        </w:rPr>
        <w:t xml:space="preserve">, using probes for the vector backbone and for the pullulanase gene, confirmed the only DNA incorporated into the genome is from the expression cassettes. </w:t>
      </w:r>
    </w:p>
    <w:p w14:paraId="01DBDE1E" w14:textId="77777777" w:rsidR="00223358" w:rsidRDefault="00223358" w:rsidP="00223358">
      <w:pPr>
        <w:spacing w:line="20" w:lineRule="atLeast"/>
        <w:rPr>
          <w:rFonts w:cs="Arial"/>
          <w:color w:val="000000" w:themeColor="text1"/>
        </w:rPr>
      </w:pPr>
    </w:p>
    <w:p w14:paraId="4A71D45E" w14:textId="3D4129FA" w:rsidR="005F7E28" w:rsidRDefault="00223358" w:rsidP="00223358">
      <w:pPr>
        <w:spacing w:line="20" w:lineRule="atLeast"/>
        <w:rPr>
          <w:rFonts w:cs="Arial"/>
          <w:color w:val="000000" w:themeColor="text1"/>
        </w:rPr>
      </w:pPr>
      <w:r>
        <w:rPr>
          <w:rFonts w:cs="Arial"/>
          <w:color w:val="000000" w:themeColor="text1"/>
        </w:rPr>
        <w:t xml:space="preserve">Whole genome sequencing </w:t>
      </w:r>
      <w:r w:rsidR="002A10C7">
        <w:rPr>
          <w:rFonts w:cs="Arial"/>
          <w:color w:val="000000" w:themeColor="text1"/>
        </w:rPr>
        <w:t xml:space="preserve">(WGS) </w:t>
      </w:r>
      <w:r>
        <w:rPr>
          <w:rFonts w:cs="Arial"/>
          <w:color w:val="000000" w:themeColor="text1"/>
        </w:rPr>
        <w:t xml:space="preserve">of </w:t>
      </w:r>
      <w:r w:rsidRPr="00357D77">
        <w:rPr>
          <w:rFonts w:cs="Arial"/>
          <w:color w:val="000000" w:themeColor="text1"/>
        </w:rPr>
        <w:t>strain BMP139 was</w:t>
      </w:r>
      <w:r w:rsidR="002A10C7">
        <w:rPr>
          <w:rFonts w:cs="Arial"/>
          <w:color w:val="000000" w:themeColor="text1"/>
        </w:rPr>
        <w:t xml:space="preserve"> used to characterise the insert. </w:t>
      </w:r>
      <w:r w:rsidR="002253CF">
        <w:rPr>
          <w:rFonts w:cs="Arial"/>
          <w:color w:val="000000" w:themeColor="text1"/>
        </w:rPr>
        <w:t xml:space="preserve">Essentially, WGS is used to </w:t>
      </w:r>
      <w:r w:rsidR="00583354">
        <w:rPr>
          <w:rFonts w:cs="Arial"/>
          <w:color w:val="000000" w:themeColor="text1"/>
        </w:rPr>
        <w:t>obtain</w:t>
      </w:r>
      <w:r w:rsidR="002A10C7">
        <w:rPr>
          <w:rFonts w:cs="Arial"/>
          <w:color w:val="000000" w:themeColor="text1"/>
        </w:rPr>
        <w:t xml:space="preserve"> sequence reads in a number of individual overlapping DNA segments called contigs. The </w:t>
      </w:r>
      <w:r w:rsidR="00583354">
        <w:rPr>
          <w:rFonts w:cs="Arial"/>
          <w:color w:val="000000" w:themeColor="text1"/>
        </w:rPr>
        <w:t xml:space="preserve">reads in </w:t>
      </w:r>
      <w:r w:rsidR="002A10C7">
        <w:rPr>
          <w:rFonts w:cs="Arial"/>
          <w:color w:val="000000" w:themeColor="text1"/>
        </w:rPr>
        <w:t xml:space="preserve">individual contigs are then </w:t>
      </w:r>
      <w:r w:rsidR="002253CF">
        <w:rPr>
          <w:rFonts w:cs="Arial"/>
          <w:color w:val="000000" w:themeColor="text1"/>
        </w:rPr>
        <w:t xml:space="preserve">assembled </w:t>
      </w:r>
      <w:r w:rsidR="002A10C7">
        <w:rPr>
          <w:rFonts w:cs="Arial"/>
          <w:color w:val="000000" w:themeColor="text1"/>
        </w:rPr>
        <w:t>to provide full coverage of the whole genome. While this can be done using older</w:t>
      </w:r>
      <w:r w:rsidRPr="00357D77">
        <w:rPr>
          <w:rFonts w:cs="Arial"/>
          <w:color w:val="000000" w:themeColor="text1"/>
        </w:rPr>
        <w:t xml:space="preserve"> </w:t>
      </w:r>
      <w:r w:rsidR="002A10C7">
        <w:rPr>
          <w:rFonts w:cs="Arial"/>
          <w:color w:val="000000" w:themeColor="text1"/>
        </w:rPr>
        <w:t>technolog</w:t>
      </w:r>
      <w:r w:rsidR="002253CF">
        <w:rPr>
          <w:rFonts w:cs="Arial"/>
          <w:color w:val="000000" w:themeColor="text1"/>
        </w:rPr>
        <w:t>y such as Sanger sequencing, the more recently developed next genera</w:t>
      </w:r>
      <w:r w:rsidR="00CC744B">
        <w:rPr>
          <w:rFonts w:cs="Arial"/>
          <w:color w:val="000000" w:themeColor="text1"/>
        </w:rPr>
        <w:t>tion sequencing (NGS)</w:t>
      </w:r>
      <w:r w:rsidR="002A10C7">
        <w:rPr>
          <w:rFonts w:cs="Arial"/>
          <w:color w:val="000000" w:themeColor="text1"/>
        </w:rPr>
        <w:t xml:space="preserve"> </w:t>
      </w:r>
      <w:r w:rsidR="005F7E28">
        <w:rPr>
          <w:rFonts w:cs="Arial"/>
          <w:color w:val="000000" w:themeColor="text1"/>
        </w:rPr>
        <w:t xml:space="preserve">platforms, of which there are several (see e.g. Quainoo et al 2017) </w:t>
      </w:r>
      <w:r w:rsidR="00CC744B">
        <w:rPr>
          <w:rFonts w:cs="Arial"/>
          <w:color w:val="000000" w:themeColor="text1"/>
        </w:rPr>
        <w:t>ha</w:t>
      </w:r>
      <w:r w:rsidR="005F7E28">
        <w:rPr>
          <w:rFonts w:cs="Arial"/>
          <w:color w:val="000000" w:themeColor="text1"/>
        </w:rPr>
        <w:t>ve</w:t>
      </w:r>
      <w:r w:rsidR="002253CF">
        <w:rPr>
          <w:rFonts w:cs="Arial"/>
          <w:color w:val="000000" w:themeColor="text1"/>
        </w:rPr>
        <w:t xml:space="preserve"> revolutionised sequencing and </w:t>
      </w:r>
      <w:r w:rsidR="00CC744B">
        <w:rPr>
          <w:rFonts w:cs="Arial"/>
          <w:color w:val="000000" w:themeColor="text1"/>
        </w:rPr>
        <w:t>enabled</w:t>
      </w:r>
      <w:r w:rsidR="002A10C7">
        <w:rPr>
          <w:rFonts w:cs="Arial"/>
          <w:color w:val="000000" w:themeColor="text1"/>
        </w:rPr>
        <w:t xml:space="preserve"> faster, more accurate</w:t>
      </w:r>
      <w:r w:rsidR="002253CF">
        <w:rPr>
          <w:rFonts w:cs="Arial"/>
          <w:color w:val="000000" w:themeColor="text1"/>
        </w:rPr>
        <w:t>, automated</w:t>
      </w:r>
      <w:r w:rsidR="002A10C7">
        <w:rPr>
          <w:rFonts w:cs="Arial"/>
          <w:color w:val="000000" w:themeColor="text1"/>
        </w:rPr>
        <w:t xml:space="preserve"> characterisation of DNA compared to these older methods. </w:t>
      </w:r>
      <w:r w:rsidR="005F7E28">
        <w:rPr>
          <w:rFonts w:cs="Arial"/>
          <w:color w:val="000000" w:themeColor="text1"/>
        </w:rPr>
        <w:t>NGS</w:t>
      </w:r>
      <w:r w:rsidR="002253CF">
        <w:rPr>
          <w:rFonts w:cs="Arial"/>
          <w:color w:val="000000" w:themeColor="text1"/>
        </w:rPr>
        <w:t xml:space="preserve"> has proven to be particularly useful in t</w:t>
      </w:r>
      <w:r w:rsidR="00CC744B">
        <w:rPr>
          <w:rFonts w:cs="Arial"/>
          <w:color w:val="000000" w:themeColor="text1"/>
        </w:rPr>
        <w:t>h</w:t>
      </w:r>
      <w:r w:rsidR="002253CF">
        <w:rPr>
          <w:rFonts w:cs="Arial"/>
          <w:color w:val="000000" w:themeColor="text1"/>
        </w:rPr>
        <w:t>e</w:t>
      </w:r>
      <w:r w:rsidR="00CC744B">
        <w:rPr>
          <w:rFonts w:cs="Arial"/>
          <w:color w:val="000000" w:themeColor="text1"/>
        </w:rPr>
        <w:t xml:space="preserve"> </w:t>
      </w:r>
      <w:r w:rsidR="002253CF">
        <w:rPr>
          <w:rFonts w:cs="Arial"/>
          <w:color w:val="000000" w:themeColor="text1"/>
        </w:rPr>
        <w:t>a</w:t>
      </w:r>
      <w:r w:rsidR="00CC744B">
        <w:rPr>
          <w:rFonts w:cs="Arial"/>
          <w:color w:val="000000" w:themeColor="text1"/>
        </w:rPr>
        <w:t>rea</w:t>
      </w:r>
      <w:r w:rsidR="002253CF">
        <w:rPr>
          <w:rFonts w:cs="Arial"/>
          <w:color w:val="000000" w:themeColor="text1"/>
        </w:rPr>
        <w:t xml:space="preserve"> of pathogen genotyping</w:t>
      </w:r>
      <w:r w:rsidR="005F7E28">
        <w:rPr>
          <w:rFonts w:cs="Arial"/>
          <w:color w:val="000000" w:themeColor="text1"/>
        </w:rPr>
        <w:t xml:space="preserve"> (</w:t>
      </w:r>
      <w:r w:rsidR="00CC744B">
        <w:rPr>
          <w:rFonts w:cs="Arial"/>
          <w:color w:val="000000" w:themeColor="text1"/>
        </w:rPr>
        <w:t>Quainoo et al 2017)</w:t>
      </w:r>
      <w:r w:rsidR="005F7E28">
        <w:rPr>
          <w:rFonts w:cs="Arial"/>
          <w:color w:val="000000" w:themeColor="text1"/>
        </w:rPr>
        <w:t>.</w:t>
      </w:r>
      <w:r w:rsidR="005E12AB">
        <w:rPr>
          <w:rFonts w:cs="Arial"/>
          <w:color w:val="000000" w:themeColor="text1"/>
        </w:rPr>
        <w:t xml:space="preserve"> </w:t>
      </w:r>
    </w:p>
    <w:p w14:paraId="44237C00" w14:textId="77777777" w:rsidR="005F7E28" w:rsidRDefault="005F7E28" w:rsidP="00223358">
      <w:pPr>
        <w:spacing w:line="20" w:lineRule="atLeast"/>
        <w:rPr>
          <w:rFonts w:cs="Arial"/>
          <w:color w:val="000000" w:themeColor="text1"/>
        </w:rPr>
      </w:pPr>
    </w:p>
    <w:p w14:paraId="6AE4C45E" w14:textId="4842C244" w:rsidR="00223358" w:rsidRDefault="002253CF" w:rsidP="00223358">
      <w:pPr>
        <w:spacing w:line="20" w:lineRule="atLeast"/>
        <w:rPr>
          <w:rFonts w:cs="Arial"/>
          <w:color w:val="000000" w:themeColor="text1"/>
        </w:rPr>
      </w:pPr>
      <w:r>
        <w:rPr>
          <w:rFonts w:cs="Arial"/>
          <w:color w:val="000000" w:themeColor="text1"/>
        </w:rPr>
        <w:t>Once the full genomic sequence of BMP139 was obtained by NGS, it</w:t>
      </w:r>
      <w:r w:rsidR="00223358" w:rsidRPr="00357D77">
        <w:rPr>
          <w:rFonts w:cs="Arial"/>
          <w:color w:val="000000" w:themeColor="text1"/>
        </w:rPr>
        <w:t xml:space="preserve"> was searched </w:t>
      </w:r>
      <w:r w:rsidR="00223358" w:rsidRPr="00357D77">
        <w:rPr>
          <w:rFonts w:cs="Arial"/>
          <w:i/>
          <w:color w:val="000000" w:themeColor="text1"/>
        </w:rPr>
        <w:t>in silico</w:t>
      </w:r>
      <w:r w:rsidR="00223358" w:rsidRPr="00357D77">
        <w:rPr>
          <w:rFonts w:cs="Arial"/>
          <w:color w:val="000000" w:themeColor="text1"/>
        </w:rPr>
        <w:t xml:space="preserve"> with the entire expression plasmid</w:t>
      </w:r>
      <w:r w:rsidR="00223358">
        <w:rPr>
          <w:rFonts w:cs="Arial"/>
          <w:color w:val="000000" w:themeColor="text1"/>
        </w:rPr>
        <w:t xml:space="preserve"> sequence. This confirmed a) the absence of vector backbone, b) the inserted genetic material has the same sequence as that found in the two expression cassettes i.e. the cassettes have gone into the BMP139 genome intact and without rearrangement, c) the cassettes have inserted at the expected locus and d) there are multiple tandem copies of the cassettes.</w:t>
      </w:r>
    </w:p>
    <w:p w14:paraId="654E2F14" w14:textId="77777777" w:rsidR="00223358" w:rsidRDefault="00223358" w:rsidP="00223358">
      <w:pPr>
        <w:spacing w:line="20" w:lineRule="atLeast"/>
        <w:rPr>
          <w:rFonts w:cs="Arial"/>
          <w:color w:val="000000" w:themeColor="text1"/>
        </w:rPr>
      </w:pPr>
    </w:p>
    <w:p w14:paraId="0370F673" w14:textId="77777777" w:rsidR="00223358" w:rsidRDefault="00223358" w:rsidP="00223358">
      <w:pPr>
        <w:spacing w:line="20" w:lineRule="atLeast"/>
        <w:rPr>
          <w:rFonts w:cs="Arial"/>
          <w:color w:val="000000" w:themeColor="text1"/>
        </w:rPr>
      </w:pPr>
      <w:r>
        <w:rPr>
          <w:rFonts w:cs="Arial"/>
          <w:color w:val="000000" w:themeColor="text1"/>
        </w:rPr>
        <w:t>In order to test whether the cassettes may have recombined at the locus where the promoter used to drive the pullulanase gene is located, a polymerase chain reaction (PCR) analysis was done of the BMP139 genome and a control (an unrelated strain known to have an intact locus), using primers that would amplify a particular sized fragment if no expression cassettes were integrated. The same sized fragment was obtained for BMP139 and the control.</w:t>
      </w:r>
    </w:p>
    <w:p w14:paraId="1FAB47A3" w14:textId="134265DA" w:rsidR="00223358" w:rsidRPr="0058182E" w:rsidRDefault="00223358" w:rsidP="00223358">
      <w:pPr>
        <w:pStyle w:val="Heading3"/>
        <w:rPr>
          <w:rFonts w:cstheme="majorBidi"/>
          <w:color w:val="auto"/>
        </w:rPr>
      </w:pPr>
      <w:bookmarkStart w:id="82" w:name="_Toc536544002"/>
      <w:bookmarkStart w:id="83" w:name="_Toc536607137"/>
      <w:bookmarkStart w:id="84" w:name="_Toc15917249"/>
      <w:r w:rsidRPr="0058182E">
        <w:rPr>
          <w:rFonts w:cstheme="majorBidi"/>
          <w:color w:val="auto"/>
        </w:rPr>
        <w:t>3.2.3</w:t>
      </w:r>
      <w:r w:rsidR="00AD28CF">
        <w:rPr>
          <w:rFonts w:cstheme="majorBidi"/>
          <w:color w:val="auto"/>
        </w:rPr>
        <w:tab/>
      </w:r>
      <w:r w:rsidRPr="0058182E">
        <w:rPr>
          <w:rFonts w:cstheme="majorBidi"/>
          <w:color w:val="auto"/>
        </w:rPr>
        <w:t>Genetic stability of the inserted gene</w:t>
      </w:r>
      <w:bookmarkEnd w:id="82"/>
      <w:bookmarkEnd w:id="83"/>
      <w:bookmarkEnd w:id="84"/>
    </w:p>
    <w:p w14:paraId="08E7F1FD" w14:textId="7C6C7301" w:rsidR="00223358" w:rsidRPr="008D25C5" w:rsidRDefault="00223358" w:rsidP="00223358">
      <w:pPr>
        <w:spacing w:line="20" w:lineRule="atLeast"/>
        <w:rPr>
          <w:rFonts w:cs="Arial"/>
          <w:color w:val="000000" w:themeColor="text1"/>
        </w:rPr>
      </w:pPr>
      <w:r>
        <w:rPr>
          <w:rFonts w:cs="Arial"/>
          <w:color w:val="000000" w:themeColor="text1"/>
        </w:rPr>
        <w:t>The stability of the insert was demonstrat</w:t>
      </w:r>
      <w:r w:rsidR="0058045C">
        <w:rPr>
          <w:rFonts w:cs="Arial"/>
          <w:color w:val="000000" w:themeColor="text1"/>
        </w:rPr>
        <w:t>ed by NGS</w:t>
      </w:r>
      <w:r>
        <w:rPr>
          <w:rFonts w:cs="Arial"/>
          <w:color w:val="000000" w:themeColor="text1"/>
        </w:rPr>
        <w:t xml:space="preserve"> of samples grown in flasks mimicking commercial fermentation conditions over 60 generations. Genomic DNA was isolated and sequenced </w:t>
      </w:r>
      <w:r w:rsidR="00807E4D">
        <w:rPr>
          <w:rFonts w:cs="Arial"/>
          <w:color w:val="000000" w:themeColor="text1"/>
        </w:rPr>
        <w:t>using</w:t>
      </w:r>
      <w:r w:rsidR="0058045C">
        <w:rPr>
          <w:rFonts w:cs="Arial"/>
          <w:color w:val="000000" w:themeColor="text1"/>
        </w:rPr>
        <w:t xml:space="preserve"> </w:t>
      </w:r>
      <w:hyperlink r:id="rId24" w:history="1">
        <w:r w:rsidR="0058045C" w:rsidRPr="00807E4D">
          <w:rPr>
            <w:rStyle w:val="Hyperlink"/>
            <w:rFonts w:cs="Arial"/>
          </w:rPr>
          <w:t xml:space="preserve">Illumina </w:t>
        </w:r>
        <w:r w:rsidR="00807E4D" w:rsidRPr="00807E4D">
          <w:rPr>
            <w:rStyle w:val="Hyperlink"/>
            <w:rFonts w:cs="Arial"/>
          </w:rPr>
          <w:t>MiSeq®</w:t>
        </w:r>
      </w:hyperlink>
      <w:r w:rsidR="005E12AB">
        <w:rPr>
          <w:rStyle w:val="FootnoteReference"/>
          <w:rFonts w:cs="Arial"/>
          <w:color w:val="000000" w:themeColor="text1"/>
        </w:rPr>
        <w:footnoteReference w:id="11"/>
      </w:r>
      <w:r w:rsidR="00807E4D">
        <w:rPr>
          <w:rFonts w:cs="Arial"/>
          <w:color w:val="000000" w:themeColor="text1"/>
        </w:rPr>
        <w:t xml:space="preserve"> technology</w:t>
      </w:r>
      <w:r w:rsidR="005F7E28">
        <w:rPr>
          <w:rFonts w:cs="Arial"/>
          <w:color w:val="000000" w:themeColor="text1"/>
        </w:rPr>
        <w:t xml:space="preserve"> (see </w:t>
      </w:r>
      <w:r w:rsidR="00AA305E">
        <w:rPr>
          <w:rFonts w:cs="Arial"/>
          <w:color w:val="000000" w:themeColor="text1"/>
        </w:rPr>
        <w:t xml:space="preserve">also </w:t>
      </w:r>
      <w:r w:rsidR="005F7E28">
        <w:rPr>
          <w:rFonts w:cs="Arial"/>
          <w:color w:val="000000" w:themeColor="text1"/>
        </w:rPr>
        <w:t xml:space="preserve">e.g. Quainoo et al 2017 for a discussion of the Illumina platform) </w:t>
      </w:r>
      <w:r>
        <w:rPr>
          <w:rFonts w:cs="Arial"/>
          <w:color w:val="000000" w:themeColor="text1"/>
        </w:rPr>
        <w:t>such that there was &gt; 99.9</w:t>
      </w:r>
      <w:r w:rsidR="00807E4D">
        <w:rPr>
          <w:rFonts w:cs="Arial"/>
          <w:color w:val="000000" w:themeColor="text1"/>
        </w:rPr>
        <w:t>9</w:t>
      </w:r>
      <w:r>
        <w:rPr>
          <w:rFonts w:cs="Arial"/>
          <w:color w:val="000000" w:themeColor="text1"/>
        </w:rPr>
        <w:t>% coverage</w:t>
      </w:r>
      <w:r w:rsidR="00807E4D">
        <w:rPr>
          <w:rFonts w:cs="Arial"/>
          <w:color w:val="000000" w:themeColor="text1"/>
        </w:rPr>
        <w:t xml:space="preserve"> of the genome and an average read depth of at least 93 (where read depth is the number of times any one base of the genome is expected to be independently sequenced)</w:t>
      </w:r>
      <w:r>
        <w:rPr>
          <w:rFonts w:cs="Arial"/>
          <w:color w:val="000000" w:themeColor="text1"/>
        </w:rPr>
        <w:t xml:space="preserve">. No change was observed, in the presence of the expression cassette at the expected locus, between samples at generation 0 and replicates taken from generation 60. Additionally, no change in flanking sequence was found over this time. </w:t>
      </w:r>
      <w:r w:rsidRPr="00E06F4A">
        <w:rPr>
          <w:iCs/>
        </w:rPr>
        <w:t>The</w:t>
      </w:r>
      <w:r>
        <w:rPr>
          <w:iCs/>
        </w:rPr>
        <w:t>se</w:t>
      </w:r>
      <w:r w:rsidRPr="00E06F4A">
        <w:rPr>
          <w:iCs/>
        </w:rPr>
        <w:t xml:space="preserve"> results demonstrate that the insertion cassette</w:t>
      </w:r>
      <w:r>
        <w:rPr>
          <w:iCs/>
        </w:rPr>
        <w:t>s are</w:t>
      </w:r>
      <w:r w:rsidRPr="00E06F4A">
        <w:rPr>
          <w:iCs/>
        </w:rPr>
        <w:t xml:space="preserve"> stably </w:t>
      </w:r>
      <w:r w:rsidRPr="00955AB5">
        <w:rPr>
          <w:iCs/>
        </w:rPr>
        <w:t>maintained through generations during the fermentation process.</w:t>
      </w:r>
    </w:p>
    <w:p w14:paraId="25D696AF" w14:textId="1FA17132" w:rsidR="00CA3849" w:rsidRDefault="00CA3849" w:rsidP="001E6A7B">
      <w:pPr>
        <w:pStyle w:val="Heading2"/>
      </w:pPr>
      <w:bookmarkStart w:id="85" w:name="_Toc536544003"/>
      <w:bookmarkStart w:id="86" w:name="_Toc536607138"/>
      <w:bookmarkStart w:id="87" w:name="_Toc15917250"/>
      <w:r w:rsidRPr="00DD6B6A">
        <w:t>3.</w:t>
      </w:r>
      <w:r w:rsidR="00A07714">
        <w:t>3</w:t>
      </w:r>
      <w:r w:rsidR="001E6A7B">
        <w:tab/>
      </w:r>
      <w:r>
        <w:t xml:space="preserve">Safety of </w:t>
      </w:r>
      <w:bookmarkEnd w:id="76"/>
      <w:bookmarkEnd w:id="77"/>
      <w:bookmarkEnd w:id="78"/>
      <w:r w:rsidR="00E23694">
        <w:t>pullulanase</w:t>
      </w:r>
      <w:bookmarkEnd w:id="85"/>
      <w:bookmarkEnd w:id="86"/>
      <w:bookmarkEnd w:id="87"/>
    </w:p>
    <w:p w14:paraId="1CC6BA13" w14:textId="5A0002DA" w:rsidR="00C15A6C" w:rsidRDefault="00C15A6C" w:rsidP="001E6A7B">
      <w:pPr>
        <w:pStyle w:val="Heading3"/>
      </w:pPr>
      <w:bookmarkStart w:id="88" w:name="_Toc536544004"/>
      <w:bookmarkStart w:id="89" w:name="_Toc536607139"/>
      <w:bookmarkStart w:id="90" w:name="_Toc15917251"/>
      <w:r w:rsidRPr="00C15A6C">
        <w:t>3.</w:t>
      </w:r>
      <w:r w:rsidR="00A07714">
        <w:t>3</w:t>
      </w:r>
      <w:r w:rsidRPr="00C15A6C">
        <w:t>.1</w:t>
      </w:r>
      <w:r w:rsidR="0035149D">
        <w:tab/>
      </w:r>
      <w:r w:rsidRPr="00C15A6C">
        <w:t>History of safe use of the enzyme</w:t>
      </w:r>
      <w:bookmarkEnd w:id="88"/>
      <w:bookmarkEnd w:id="89"/>
      <w:bookmarkEnd w:id="90"/>
    </w:p>
    <w:p w14:paraId="4D7A4C69" w14:textId="22AC0A41" w:rsidR="00507145" w:rsidRPr="00507145" w:rsidRDefault="00507145" w:rsidP="00507145">
      <w:pPr>
        <w:rPr>
          <w:lang w:eastAsia="en-AU" w:bidi="ar-SA"/>
        </w:rPr>
      </w:pPr>
      <w:r>
        <w:rPr>
          <w:lang w:eastAsia="en-AU" w:bidi="ar-SA"/>
        </w:rPr>
        <w:t xml:space="preserve">Pullulanase derived from </w:t>
      </w:r>
      <w:r w:rsidRPr="00507145">
        <w:rPr>
          <w:i/>
          <w:lang w:eastAsia="en-AU" w:bidi="ar-SA"/>
        </w:rPr>
        <w:t>B. deramificans</w:t>
      </w:r>
      <w:r>
        <w:rPr>
          <w:lang w:eastAsia="en-AU" w:bidi="ar-SA"/>
        </w:rPr>
        <w:t xml:space="preserve"> in </w:t>
      </w:r>
      <w:r w:rsidRPr="00507145">
        <w:rPr>
          <w:i/>
          <w:lang w:eastAsia="en-AU" w:bidi="ar-SA"/>
        </w:rPr>
        <w:t>B. lichen</w:t>
      </w:r>
      <w:r w:rsidR="00FD13CE">
        <w:rPr>
          <w:i/>
          <w:lang w:eastAsia="en-AU" w:bidi="ar-SA"/>
        </w:rPr>
        <w:t>i</w:t>
      </w:r>
      <w:r w:rsidRPr="00507145">
        <w:rPr>
          <w:i/>
          <w:lang w:eastAsia="en-AU" w:bidi="ar-SA"/>
        </w:rPr>
        <w:t>formis</w:t>
      </w:r>
      <w:r>
        <w:rPr>
          <w:lang w:eastAsia="en-AU" w:bidi="ar-SA"/>
        </w:rPr>
        <w:t xml:space="preserve"> has been used in the USA since 1999 for saccharification in star</w:t>
      </w:r>
      <w:r w:rsidR="00976D11">
        <w:rPr>
          <w:lang w:eastAsia="en-AU" w:bidi="ar-SA"/>
        </w:rPr>
        <w:t>ch</w:t>
      </w:r>
      <w:r>
        <w:rPr>
          <w:lang w:eastAsia="en-AU" w:bidi="ar-SA"/>
        </w:rPr>
        <w:t xml:space="preserve"> processing, and for similar purposes in Europe, Latin America, China and other Asian countries thereafter. No reports of adverse effects from the use of pullulanase in these countries have been identified. </w:t>
      </w:r>
    </w:p>
    <w:p w14:paraId="4B319AB9" w14:textId="1A35D2CD" w:rsidR="00C15A6C" w:rsidRDefault="00A07714" w:rsidP="001E6A7B">
      <w:pPr>
        <w:pStyle w:val="Heading3"/>
      </w:pPr>
      <w:bookmarkStart w:id="91" w:name="_Toc536544005"/>
      <w:bookmarkStart w:id="92" w:name="_Toc536607140"/>
      <w:bookmarkStart w:id="93" w:name="_Toc15917252"/>
      <w:r>
        <w:t>3.3</w:t>
      </w:r>
      <w:r w:rsidR="00C15A6C">
        <w:t>.2</w:t>
      </w:r>
      <w:r w:rsidR="0035149D">
        <w:tab/>
      </w:r>
      <w:r w:rsidR="00C15A6C">
        <w:t>Toxicology studies in animals</w:t>
      </w:r>
      <w:bookmarkEnd w:id="91"/>
      <w:bookmarkEnd w:id="92"/>
      <w:bookmarkEnd w:id="93"/>
    </w:p>
    <w:p w14:paraId="1DE4D379" w14:textId="057377CF" w:rsidR="00710A2C" w:rsidRDefault="00710A2C" w:rsidP="00710A2C">
      <w:pPr>
        <w:rPr>
          <w:lang w:eastAsia="en-AU" w:bidi="ar-SA"/>
        </w:rPr>
      </w:pPr>
      <w:r>
        <w:rPr>
          <w:lang w:eastAsia="en-AU" w:bidi="ar-SA"/>
        </w:rPr>
        <w:t xml:space="preserve">The applicant submitted one 13-week toxicity study in rats as part of the application. In addition, a published scientific paper reporting the results of a 28-day toxicity study in rats conducted with a pullulanase enzyme preparation from </w:t>
      </w:r>
      <w:r w:rsidRPr="00F06C88">
        <w:rPr>
          <w:i/>
          <w:lang w:eastAsia="en-AU" w:bidi="ar-SA"/>
        </w:rPr>
        <w:t>B. lichen</w:t>
      </w:r>
      <w:r w:rsidR="00FD13CE">
        <w:rPr>
          <w:i/>
          <w:lang w:eastAsia="en-AU" w:bidi="ar-SA"/>
        </w:rPr>
        <w:t>i</w:t>
      </w:r>
      <w:r w:rsidRPr="00F06C88">
        <w:rPr>
          <w:i/>
          <w:lang w:eastAsia="en-AU" w:bidi="ar-SA"/>
        </w:rPr>
        <w:t>formis</w:t>
      </w:r>
      <w:r>
        <w:rPr>
          <w:lang w:eastAsia="en-AU" w:bidi="ar-SA"/>
        </w:rPr>
        <w:t xml:space="preserve"> containing the pullulanase gene from </w:t>
      </w:r>
      <w:r w:rsidRPr="00F06C88">
        <w:rPr>
          <w:i/>
          <w:lang w:eastAsia="en-AU" w:bidi="ar-SA"/>
        </w:rPr>
        <w:t>B. deramificans</w:t>
      </w:r>
      <w:r>
        <w:rPr>
          <w:lang w:eastAsia="en-AU" w:bidi="ar-SA"/>
        </w:rPr>
        <w:t xml:space="preserve"> was included in the references listed in the application</w:t>
      </w:r>
      <w:r w:rsidR="00023EF3">
        <w:rPr>
          <w:lang w:eastAsia="en-AU" w:bidi="ar-SA"/>
        </w:rPr>
        <w:t xml:space="preserve"> (Modderman and Foley 1995)</w:t>
      </w:r>
      <w:r>
        <w:rPr>
          <w:lang w:eastAsia="en-AU" w:bidi="ar-SA"/>
        </w:rPr>
        <w:t xml:space="preserve">. </w:t>
      </w:r>
      <w:r w:rsidR="00957C43">
        <w:rPr>
          <w:lang w:eastAsia="en-AU" w:bidi="ar-SA"/>
        </w:rPr>
        <w:t>Literature searches by FSANZ did not identify any additional relevant studies.</w:t>
      </w:r>
    </w:p>
    <w:p w14:paraId="76772FA9" w14:textId="15404109" w:rsidR="00710A2C" w:rsidRDefault="00710A2C" w:rsidP="00710A2C">
      <w:pPr>
        <w:rPr>
          <w:lang w:eastAsia="en-AU" w:bidi="ar-SA"/>
        </w:rPr>
      </w:pPr>
    </w:p>
    <w:p w14:paraId="49C5E87E" w14:textId="0F03DB6D" w:rsidR="00957C43" w:rsidRDefault="00957C43" w:rsidP="00957C43">
      <w:pPr>
        <w:rPr>
          <w:lang w:eastAsia="en-AU" w:bidi="ar-SA"/>
        </w:rPr>
      </w:pPr>
      <w:r>
        <w:rPr>
          <w:lang w:eastAsia="en-AU" w:bidi="ar-SA"/>
        </w:rPr>
        <w:t xml:space="preserve">In the studies reported by Modderman </w:t>
      </w:r>
      <w:r w:rsidR="00023EF3">
        <w:rPr>
          <w:lang w:eastAsia="en-AU" w:bidi="ar-SA"/>
        </w:rPr>
        <w:t xml:space="preserve">and </w:t>
      </w:r>
      <w:r>
        <w:rPr>
          <w:lang w:eastAsia="en-AU" w:bidi="ar-SA"/>
        </w:rPr>
        <w:t xml:space="preserve">Foley the enzyme preparation was concentrated by ultrafiltration and freeze-dried. The enzyme preparation had an activity of 1300 ASPU/g, but the </w:t>
      </w:r>
      <w:r w:rsidR="000D41BE">
        <w:rPr>
          <w:lang w:eastAsia="en-AU" w:bidi="ar-SA"/>
        </w:rPr>
        <w:t>total organic solid (</w:t>
      </w:r>
      <w:r>
        <w:rPr>
          <w:lang w:eastAsia="en-AU" w:bidi="ar-SA"/>
        </w:rPr>
        <w:t>TOS</w:t>
      </w:r>
      <w:r w:rsidR="000D41BE">
        <w:rPr>
          <w:lang w:eastAsia="en-AU" w:bidi="ar-SA"/>
        </w:rPr>
        <w:t>)</w:t>
      </w:r>
      <w:r>
        <w:rPr>
          <w:lang w:eastAsia="en-AU" w:bidi="ar-SA"/>
        </w:rPr>
        <w:t xml:space="preserve"> content was not reported. </w:t>
      </w:r>
    </w:p>
    <w:p w14:paraId="668ACA9C" w14:textId="77777777" w:rsidR="00957C43" w:rsidRDefault="00957C43" w:rsidP="00710A2C">
      <w:pPr>
        <w:rPr>
          <w:lang w:eastAsia="en-AU" w:bidi="ar-SA"/>
        </w:rPr>
      </w:pPr>
    </w:p>
    <w:p w14:paraId="4F549541" w14:textId="19F3C323" w:rsidR="00F06C88" w:rsidRDefault="00023EF3" w:rsidP="00710A2C">
      <w:r>
        <w:rPr>
          <w:lang w:eastAsia="en-AU" w:bidi="ar-SA"/>
        </w:rPr>
        <w:t xml:space="preserve">The test item in the </w:t>
      </w:r>
      <w:r w:rsidR="00C654DA">
        <w:rPr>
          <w:lang w:eastAsia="en-AU" w:bidi="ar-SA"/>
        </w:rPr>
        <w:t xml:space="preserve">study </w:t>
      </w:r>
      <w:r>
        <w:rPr>
          <w:lang w:eastAsia="en-AU" w:bidi="ar-SA"/>
        </w:rPr>
        <w:t xml:space="preserve">submitted by the applicant was an </w:t>
      </w:r>
      <w:r w:rsidR="009C4ECD">
        <w:rPr>
          <w:lang w:eastAsia="en-AU" w:bidi="ar-SA"/>
        </w:rPr>
        <w:t xml:space="preserve">ultrafiltrate </w:t>
      </w:r>
      <w:r>
        <w:rPr>
          <w:lang w:eastAsia="en-AU" w:bidi="ar-SA"/>
        </w:rPr>
        <w:t>concentrate w</w:t>
      </w:r>
      <w:r w:rsidR="000D41BE">
        <w:rPr>
          <w:lang w:eastAsia="en-AU" w:bidi="ar-SA"/>
        </w:rPr>
        <w:t>ith a TOS</w:t>
      </w:r>
      <w:r>
        <w:rPr>
          <w:lang w:eastAsia="en-AU" w:bidi="ar-SA"/>
        </w:rPr>
        <w:t xml:space="preserve"> content of 9.82%, and an activity of 4251 ASPU</w:t>
      </w:r>
      <w:r w:rsidR="005D6743">
        <w:rPr>
          <w:lang w:eastAsia="en-AU" w:bidi="ar-SA"/>
        </w:rPr>
        <w:t>/g</w:t>
      </w:r>
      <w:r>
        <w:rPr>
          <w:lang w:eastAsia="en-AU" w:bidi="ar-SA"/>
        </w:rPr>
        <w:t xml:space="preserve">. </w:t>
      </w:r>
      <w:r w:rsidR="00710A2C">
        <w:rPr>
          <w:lang w:eastAsia="en-AU" w:bidi="ar-SA"/>
        </w:rPr>
        <w:t>The test substance in the applicant’s study was a more concentrated version of the final product, but without the</w:t>
      </w:r>
      <w:r w:rsidR="00C8480A">
        <w:rPr>
          <w:lang w:eastAsia="en-AU" w:bidi="ar-SA"/>
        </w:rPr>
        <w:t xml:space="preserve"> other</w:t>
      </w:r>
      <w:r w:rsidR="00710A2C">
        <w:rPr>
          <w:lang w:eastAsia="en-AU" w:bidi="ar-SA"/>
        </w:rPr>
        <w:t xml:space="preserve"> formulation ingredient</w:t>
      </w:r>
      <w:r w:rsidR="00F06C88">
        <w:rPr>
          <w:lang w:eastAsia="en-AU" w:bidi="ar-SA"/>
        </w:rPr>
        <w:t>s</w:t>
      </w:r>
      <w:r w:rsidR="00710A2C">
        <w:rPr>
          <w:lang w:eastAsia="en-AU" w:bidi="ar-SA"/>
        </w:rPr>
        <w:t xml:space="preserve">. </w:t>
      </w:r>
      <w:r w:rsidR="00F06C88">
        <w:rPr>
          <w:lang w:eastAsia="en-AU" w:bidi="ar-SA"/>
        </w:rPr>
        <w:t xml:space="preserve">None of the other components of the formulation give cause for concern </w:t>
      </w:r>
      <w:r w:rsidR="00F06C88">
        <w:t xml:space="preserve">at the very low levels of exposure that would result from the use of the enzyme as a processing aid. </w:t>
      </w:r>
    </w:p>
    <w:p w14:paraId="56680612" w14:textId="27E34F4A" w:rsidR="00957C43" w:rsidRDefault="00957C43" w:rsidP="00957C43">
      <w:pPr>
        <w:pStyle w:val="Heading5"/>
        <w:rPr>
          <w:lang w:eastAsia="en-AU"/>
        </w:rPr>
      </w:pPr>
      <w:r>
        <w:rPr>
          <w:lang w:eastAsia="en-AU"/>
        </w:rPr>
        <w:t xml:space="preserve">28-day repeated dose dietary toxicity study in rats (Modderman and Foley 1995) Regulatory status: GLP; Conducted according to the US Food and Drug Administration (FDA) draft guidelines for subacute toxicity testing </w:t>
      </w:r>
    </w:p>
    <w:p w14:paraId="56658FB7" w14:textId="54D3675A" w:rsidR="00957C43" w:rsidRDefault="00856B73" w:rsidP="00710A2C">
      <w:pPr>
        <w:rPr>
          <w:lang w:eastAsia="en-AU"/>
        </w:rPr>
      </w:pPr>
      <w:r>
        <w:rPr>
          <w:lang w:eastAsia="en-AU"/>
        </w:rPr>
        <w:t>Groups of 10 male and 10 female Crl:CD BR rats aged 5 weeks were given pullulanase mixed with the feed at concentrations of 0, 0.2, 1 and 5% of the feed for 28 days.</w:t>
      </w:r>
      <w:r w:rsidR="003A75E2">
        <w:rPr>
          <w:lang w:eastAsia="en-AU"/>
        </w:rPr>
        <w:t xml:space="preserve"> </w:t>
      </w:r>
      <w:r>
        <w:rPr>
          <w:lang w:eastAsia="en-AU"/>
        </w:rPr>
        <w:t xml:space="preserve">These doses were selected based on a previous 2-week range-finding study in which no adverse effects were observed at dietary </w:t>
      </w:r>
      <w:r w:rsidR="00246157">
        <w:rPr>
          <w:lang w:eastAsia="en-AU"/>
        </w:rPr>
        <w:t xml:space="preserve">pullulanase </w:t>
      </w:r>
      <w:r>
        <w:rPr>
          <w:lang w:eastAsia="en-AU"/>
        </w:rPr>
        <w:t xml:space="preserve">concentrations </w:t>
      </w:r>
      <w:r w:rsidR="00246157">
        <w:rPr>
          <w:lang w:eastAsia="en-AU"/>
        </w:rPr>
        <w:t xml:space="preserve">of </w:t>
      </w:r>
      <w:r>
        <w:rPr>
          <w:lang w:eastAsia="en-AU"/>
        </w:rPr>
        <w:t>up to 5%. The average daily dose of pullulanase</w:t>
      </w:r>
      <w:r w:rsidR="00246157">
        <w:rPr>
          <w:lang w:eastAsia="en-AU"/>
        </w:rPr>
        <w:t xml:space="preserve"> in the treatment groups</w:t>
      </w:r>
      <w:r>
        <w:rPr>
          <w:lang w:eastAsia="en-AU"/>
        </w:rPr>
        <w:t xml:space="preserve"> was calculated to be 191, 950 and 4773 mg/kg bw/day, respectively, in males and 209, 1011 and 5153 mg/kg bw/day, respectively in females. Clinical signs were observed daily and body weights and feed consumption were recorded weekly. A neurobehavioural evaluation (functional observation battery) was conducted during the last week of the study. Haematology and blood chemistry</w:t>
      </w:r>
      <w:r w:rsidR="00B65DB1">
        <w:rPr>
          <w:lang w:eastAsia="en-AU"/>
        </w:rPr>
        <w:t xml:space="preserve"> analyses were performed on separate groups of five animals before the start of</w:t>
      </w:r>
      <w:r w:rsidR="00246157">
        <w:rPr>
          <w:lang w:eastAsia="en-AU"/>
        </w:rPr>
        <w:t xml:space="preserve"> the study and on all animals at</w:t>
      </w:r>
      <w:r w:rsidR="00B65DB1">
        <w:rPr>
          <w:lang w:eastAsia="en-AU"/>
        </w:rPr>
        <w:t xml:space="preserve"> study termination. All animals underwent ophthalmosc</w:t>
      </w:r>
      <w:r w:rsidR="00246157">
        <w:rPr>
          <w:lang w:eastAsia="en-AU"/>
        </w:rPr>
        <w:t>op</w:t>
      </w:r>
      <w:r w:rsidR="00B65DB1">
        <w:rPr>
          <w:lang w:eastAsia="en-AU"/>
        </w:rPr>
        <w:t>ic examinations and urinalysis pre-test and at the end of the study. A</w:t>
      </w:r>
      <w:r w:rsidR="00246157">
        <w:rPr>
          <w:lang w:eastAsia="en-AU"/>
        </w:rPr>
        <w:t>ll a</w:t>
      </w:r>
      <w:r w:rsidR="00B65DB1">
        <w:rPr>
          <w:lang w:eastAsia="en-AU"/>
        </w:rPr>
        <w:t xml:space="preserve">nimals were necropsied at the end of the study and selected </w:t>
      </w:r>
      <w:r w:rsidR="00246157">
        <w:rPr>
          <w:lang w:eastAsia="en-AU"/>
        </w:rPr>
        <w:t xml:space="preserve">organs were weighed. Microscopic examinations were conducted on all control and high-dose animals. When tissues from high-dose animals were found to have lesions, microscopic evaluations were also performed on those tissues in the lower dose groups. </w:t>
      </w:r>
    </w:p>
    <w:p w14:paraId="4061F7FF" w14:textId="3486011C" w:rsidR="00246157" w:rsidRDefault="00246157" w:rsidP="00710A2C">
      <w:pPr>
        <w:rPr>
          <w:lang w:eastAsia="en-AU"/>
        </w:rPr>
      </w:pPr>
    </w:p>
    <w:p w14:paraId="13E56784" w14:textId="302B4EF5" w:rsidR="00246157" w:rsidRDefault="00232D88" w:rsidP="00710A2C">
      <w:pPr>
        <w:rPr>
          <w:lang w:eastAsia="en-AU" w:bidi="ar-SA"/>
        </w:rPr>
      </w:pPr>
      <w:r>
        <w:rPr>
          <w:lang w:eastAsia="en-AU" w:bidi="ar-SA"/>
        </w:rPr>
        <w:t>All rats survived to the end of the study, and no treatment-related effects on clinical signs, neurobehavioural observations, food consumption, body weight, ophthalmoscopy</w:t>
      </w:r>
      <w:r w:rsidR="00924368">
        <w:rPr>
          <w:lang w:eastAsia="en-AU" w:bidi="ar-SA"/>
        </w:rPr>
        <w:t>,</w:t>
      </w:r>
      <w:r>
        <w:rPr>
          <w:lang w:eastAsia="en-AU" w:bidi="ar-SA"/>
        </w:rPr>
        <w:t xml:space="preserve"> haematological, clinical chemistry</w:t>
      </w:r>
      <w:r w:rsidR="00D74938">
        <w:rPr>
          <w:lang w:eastAsia="en-AU" w:bidi="ar-SA"/>
        </w:rPr>
        <w:t>,</w:t>
      </w:r>
      <w:r>
        <w:rPr>
          <w:lang w:eastAsia="en-AU" w:bidi="ar-SA"/>
        </w:rPr>
        <w:t xml:space="preserve"> urinalysis </w:t>
      </w:r>
      <w:r w:rsidR="00D74938">
        <w:rPr>
          <w:lang w:eastAsia="en-AU" w:bidi="ar-SA"/>
        </w:rPr>
        <w:t>or histopathologic evaluations</w:t>
      </w:r>
      <w:r>
        <w:rPr>
          <w:lang w:eastAsia="en-AU" w:bidi="ar-SA"/>
        </w:rPr>
        <w:t xml:space="preserve"> were observed. </w:t>
      </w:r>
      <w:r w:rsidR="00D74938">
        <w:rPr>
          <w:lang w:eastAsia="en-AU" w:bidi="ar-SA"/>
        </w:rPr>
        <w:t xml:space="preserve">Absolute and relative thymus weights were increased in males in the two highest dose groups. These changes were not considered to be of toxicological relevance as there was no difference in thymus weight between the mid- and high-dose groups, similar changes were not observed in females, and no corresponding histopathological or haematological changes were observed. </w:t>
      </w:r>
    </w:p>
    <w:p w14:paraId="5453F2F6" w14:textId="01EA62A4" w:rsidR="00D74938" w:rsidRDefault="00D74938" w:rsidP="00710A2C">
      <w:pPr>
        <w:rPr>
          <w:lang w:eastAsia="en-AU" w:bidi="ar-SA"/>
        </w:rPr>
      </w:pPr>
    </w:p>
    <w:p w14:paraId="17D6F0A4" w14:textId="13CE2A58" w:rsidR="00D74938" w:rsidRDefault="00D74938" w:rsidP="00710A2C">
      <w:pPr>
        <w:rPr>
          <w:lang w:eastAsia="en-AU" w:bidi="ar-SA"/>
        </w:rPr>
      </w:pPr>
      <w:r>
        <w:rPr>
          <w:lang w:eastAsia="en-AU" w:bidi="ar-SA"/>
        </w:rPr>
        <w:t>The no observed adverse effect level</w:t>
      </w:r>
      <w:r w:rsidR="00975403">
        <w:rPr>
          <w:lang w:eastAsia="en-AU" w:bidi="ar-SA"/>
        </w:rPr>
        <w:t xml:space="preserve"> (NOAEL)</w:t>
      </w:r>
      <w:r>
        <w:rPr>
          <w:lang w:eastAsia="en-AU" w:bidi="ar-SA"/>
        </w:rPr>
        <w:t xml:space="preserve"> in this study was 4773 mg/kg bw/day in males and 5153 mg/kg bw/day </w:t>
      </w:r>
      <w:r w:rsidR="00027DCA">
        <w:rPr>
          <w:lang w:eastAsia="en-AU" w:bidi="ar-SA"/>
        </w:rPr>
        <w:t xml:space="preserve">in </w:t>
      </w:r>
      <w:r>
        <w:rPr>
          <w:lang w:eastAsia="en-AU" w:bidi="ar-SA"/>
        </w:rPr>
        <w:t xml:space="preserve">females, the highest dose tested. </w:t>
      </w:r>
    </w:p>
    <w:p w14:paraId="55123FD6" w14:textId="3D6DB06D" w:rsidR="002B7292" w:rsidRDefault="002B7292" w:rsidP="002B7292">
      <w:pPr>
        <w:pStyle w:val="Heading5"/>
        <w:rPr>
          <w:lang w:eastAsia="en-AU"/>
        </w:rPr>
      </w:pPr>
      <w:r>
        <w:rPr>
          <w:lang w:eastAsia="en-AU"/>
        </w:rPr>
        <w:t>90-day repeated dose oral toxicity study in rats (</w:t>
      </w:r>
      <w:r w:rsidR="00E44688">
        <w:rPr>
          <w:lang w:eastAsia="en-AU"/>
        </w:rPr>
        <w:t>Boyer</w:t>
      </w:r>
      <w:r>
        <w:rPr>
          <w:lang w:eastAsia="en-AU"/>
        </w:rPr>
        <w:t xml:space="preserve"> 1999) Regulatory status: GLP; Conducted according to OECD test guideline (TG) 408</w:t>
      </w:r>
    </w:p>
    <w:p w14:paraId="4A77E5BA" w14:textId="74CF0A70" w:rsidR="00F772A8" w:rsidRDefault="00DD0698" w:rsidP="00F772A8">
      <w:pPr>
        <w:rPr>
          <w:lang w:eastAsia="en-AU" w:bidi="ar-SA"/>
        </w:rPr>
      </w:pPr>
      <w:r>
        <w:rPr>
          <w:lang w:eastAsia="en-AU" w:bidi="ar-SA"/>
        </w:rPr>
        <w:t xml:space="preserve">Pullulanase was administered by oral gavage to </w:t>
      </w:r>
      <w:r w:rsidR="0024360D">
        <w:rPr>
          <w:lang w:eastAsia="en-AU" w:bidi="ar-SA"/>
        </w:rPr>
        <w:t>Sprague Dawley</w:t>
      </w:r>
      <w:r w:rsidR="00011152">
        <w:rPr>
          <w:lang w:eastAsia="en-AU" w:bidi="ar-SA"/>
        </w:rPr>
        <w:t xml:space="preserve"> Crl:CD(SD)BR</w:t>
      </w:r>
      <w:r w:rsidR="0024360D">
        <w:rPr>
          <w:lang w:eastAsia="en-AU" w:bidi="ar-SA"/>
        </w:rPr>
        <w:t xml:space="preserve"> rats (10/sex/group) at doses of 0, 625, 1250 and 2500 mg/kg bw/day for 13 weeks. </w:t>
      </w:r>
      <w:r w:rsidR="00011152">
        <w:rPr>
          <w:lang w:eastAsia="en-AU" w:bidi="ar-SA"/>
        </w:rPr>
        <w:t>The vehicle control was water. Clinical observations were performed daily and body weight and food consumption were recorded weekly. Op</w:t>
      </w:r>
      <w:r w:rsidR="00A17E7B">
        <w:rPr>
          <w:lang w:eastAsia="en-AU" w:bidi="ar-SA"/>
        </w:rPr>
        <w:t>h</w:t>
      </w:r>
      <w:r w:rsidR="00011152">
        <w:rPr>
          <w:lang w:eastAsia="en-AU" w:bidi="ar-SA"/>
        </w:rPr>
        <w:t>tha</w:t>
      </w:r>
      <w:r w:rsidR="00A17E7B">
        <w:rPr>
          <w:lang w:eastAsia="en-AU" w:bidi="ar-SA"/>
        </w:rPr>
        <w:t>l</w:t>
      </w:r>
      <w:r w:rsidR="00011152">
        <w:rPr>
          <w:lang w:eastAsia="en-AU" w:bidi="ar-SA"/>
        </w:rPr>
        <w:t xml:space="preserve">mology was conducted prior to treatment and in Week 13, and urine and blood were sampled for urinalysis, haematology and clinical chemistry analyses in Week 13. A functional observational battery and assessment of motor activity were performed after 11 weeks of treatment. Gross pathology and measurement of organ weights was conducted on all animals at study termination, and a histopathological examination was conducted on selected organs and tissues from the control and high-dose group animals. Any </w:t>
      </w:r>
      <w:r w:rsidR="00A17E7B">
        <w:rPr>
          <w:lang w:eastAsia="en-AU" w:bidi="ar-SA"/>
        </w:rPr>
        <w:t>gross lesions identified in rats from</w:t>
      </w:r>
      <w:r w:rsidR="00011152">
        <w:rPr>
          <w:lang w:eastAsia="en-AU" w:bidi="ar-SA"/>
        </w:rPr>
        <w:t xml:space="preserve"> the low- and mid-dose groups also underwent histopathological examination. </w:t>
      </w:r>
    </w:p>
    <w:p w14:paraId="679B70F5" w14:textId="3D84022F" w:rsidR="00A17E7B" w:rsidRDefault="00A17E7B" w:rsidP="00F772A8">
      <w:pPr>
        <w:rPr>
          <w:lang w:eastAsia="en-AU" w:bidi="ar-SA"/>
        </w:rPr>
      </w:pPr>
    </w:p>
    <w:p w14:paraId="0C54A792" w14:textId="093A729A" w:rsidR="00A17E7B" w:rsidRDefault="00A17E7B" w:rsidP="00F772A8">
      <w:pPr>
        <w:rPr>
          <w:lang w:eastAsia="en-AU" w:bidi="ar-SA"/>
        </w:rPr>
      </w:pPr>
      <w:r>
        <w:rPr>
          <w:lang w:eastAsia="en-AU" w:bidi="ar-SA"/>
        </w:rPr>
        <w:t xml:space="preserve">No mortality occurred during the study, and no treatment-related clinical signs were observed. Administration of pullulanase did not result in any adverse effects on body weight, body weight gain, food consumption, ophthalmology, functional observational battery and motor activity parameters, haematology and biochemistry measurements. </w:t>
      </w:r>
      <w:r w:rsidR="00E35930">
        <w:rPr>
          <w:lang w:eastAsia="en-AU" w:bidi="ar-SA"/>
        </w:rPr>
        <w:t xml:space="preserve">A statistically significant increase in urine sodium levels was found in males in the high dose group, </w:t>
      </w:r>
      <w:r w:rsidR="00975403">
        <w:rPr>
          <w:lang w:eastAsia="en-AU" w:bidi="ar-SA"/>
        </w:rPr>
        <w:t>and significant decreases in urinary calcium and phosphorus levels were seen in females administered 1250 (phosphorus only) and 2500 mg/kg bw/day. These changes were not considered to be toxicologically relevant in the absence of any correlating histopathological lesion</w:t>
      </w:r>
      <w:r w:rsidR="004C453C">
        <w:rPr>
          <w:lang w:eastAsia="en-AU" w:bidi="ar-SA"/>
        </w:rPr>
        <w:t>s</w:t>
      </w:r>
      <w:r w:rsidR="00975403">
        <w:rPr>
          <w:lang w:eastAsia="en-AU" w:bidi="ar-SA"/>
        </w:rPr>
        <w:t xml:space="preserve">. </w:t>
      </w:r>
      <w:r w:rsidR="00A237A1">
        <w:rPr>
          <w:lang w:eastAsia="en-AU" w:bidi="ar-SA"/>
        </w:rPr>
        <w:t xml:space="preserve">No treatment-related adverse effects on organ weights, gross pathology and histopathology were observed. </w:t>
      </w:r>
    </w:p>
    <w:p w14:paraId="5634F183" w14:textId="07E21A59" w:rsidR="00975403" w:rsidRDefault="00975403" w:rsidP="00F772A8">
      <w:pPr>
        <w:rPr>
          <w:lang w:eastAsia="en-AU" w:bidi="ar-SA"/>
        </w:rPr>
      </w:pPr>
    </w:p>
    <w:p w14:paraId="0819743E" w14:textId="2870B3F3" w:rsidR="00975403" w:rsidRPr="00F772A8" w:rsidRDefault="00975403" w:rsidP="00F772A8">
      <w:pPr>
        <w:rPr>
          <w:lang w:eastAsia="en-AU" w:bidi="ar-SA"/>
        </w:rPr>
      </w:pPr>
      <w:r>
        <w:rPr>
          <w:lang w:eastAsia="en-AU" w:bidi="ar-SA"/>
        </w:rPr>
        <w:t xml:space="preserve">It was concluded that the NOAEL in this study was 2500 mg/kg bw/day, the highest dose tested. Based on a TOS content of 9.82% in the enzyme preparation tested, the NOAEL corresponds to 246 mg/kg bw/day TOS. </w:t>
      </w:r>
    </w:p>
    <w:p w14:paraId="16DC0996" w14:textId="223858A7" w:rsidR="00C15A6C" w:rsidRDefault="00C15A6C" w:rsidP="001E6A7B">
      <w:pPr>
        <w:pStyle w:val="Heading3"/>
      </w:pPr>
      <w:bookmarkStart w:id="94" w:name="_Toc536544006"/>
      <w:bookmarkStart w:id="95" w:name="_Toc536607141"/>
      <w:bookmarkStart w:id="96" w:name="_Toc15917253"/>
      <w:r>
        <w:t>3.</w:t>
      </w:r>
      <w:r w:rsidR="00A07714">
        <w:t>3</w:t>
      </w:r>
      <w:r>
        <w:t>.3</w:t>
      </w:r>
      <w:r w:rsidR="0035149D">
        <w:tab/>
      </w:r>
      <w:r>
        <w:t>Genotoxicity assays</w:t>
      </w:r>
      <w:bookmarkEnd w:id="94"/>
      <w:bookmarkEnd w:id="95"/>
      <w:bookmarkEnd w:id="96"/>
    </w:p>
    <w:p w14:paraId="66ADB36A" w14:textId="6876A3A6" w:rsidR="002B7292" w:rsidRDefault="002B7292" w:rsidP="002B7292">
      <w:pPr>
        <w:rPr>
          <w:lang w:eastAsia="en-AU" w:bidi="ar-SA"/>
        </w:rPr>
      </w:pPr>
      <w:r>
        <w:rPr>
          <w:lang w:eastAsia="en-AU" w:bidi="ar-SA"/>
        </w:rPr>
        <w:t xml:space="preserve">Two genotoxicity assays were submitted as part of the application. In addition, the references </w:t>
      </w:r>
      <w:r w:rsidR="003661A3">
        <w:rPr>
          <w:lang w:eastAsia="en-AU" w:bidi="ar-SA"/>
        </w:rPr>
        <w:t xml:space="preserve">cited in the application </w:t>
      </w:r>
      <w:r>
        <w:rPr>
          <w:lang w:eastAsia="en-AU" w:bidi="ar-SA"/>
        </w:rPr>
        <w:t xml:space="preserve">included a published scientific paper reporting the results of </w:t>
      </w:r>
      <w:r w:rsidRPr="002B7292">
        <w:rPr>
          <w:i/>
          <w:lang w:eastAsia="en-AU" w:bidi="ar-SA"/>
        </w:rPr>
        <w:t>in vitro</w:t>
      </w:r>
      <w:r>
        <w:rPr>
          <w:lang w:eastAsia="en-AU" w:bidi="ar-SA"/>
        </w:rPr>
        <w:t xml:space="preserve"> and </w:t>
      </w:r>
      <w:r w:rsidRPr="002B7292">
        <w:rPr>
          <w:i/>
          <w:lang w:eastAsia="en-AU" w:bidi="ar-SA"/>
        </w:rPr>
        <w:t>in vivo</w:t>
      </w:r>
      <w:r>
        <w:rPr>
          <w:lang w:eastAsia="en-AU" w:bidi="ar-SA"/>
        </w:rPr>
        <w:t xml:space="preserve"> genotoxicity studies with an alternative pullulanase enzyme preparation</w:t>
      </w:r>
      <w:r w:rsidR="00462E40">
        <w:rPr>
          <w:lang w:eastAsia="en-AU" w:bidi="ar-SA"/>
        </w:rPr>
        <w:t xml:space="preserve"> (Modderman and Foley 1995)</w:t>
      </w:r>
      <w:r>
        <w:rPr>
          <w:lang w:eastAsia="en-AU" w:bidi="ar-SA"/>
        </w:rPr>
        <w:t xml:space="preserve">. </w:t>
      </w:r>
      <w:r w:rsidR="00EE098A">
        <w:rPr>
          <w:lang w:eastAsia="en-AU" w:bidi="ar-SA"/>
        </w:rPr>
        <w:t xml:space="preserve">Literature searches by FSANZ did not identify any additional relevant studies. </w:t>
      </w:r>
    </w:p>
    <w:p w14:paraId="7E6785AA" w14:textId="5E97A79E" w:rsidR="00EE098A" w:rsidRDefault="00EE098A" w:rsidP="002B7292">
      <w:pPr>
        <w:rPr>
          <w:lang w:eastAsia="en-AU" w:bidi="ar-SA"/>
        </w:rPr>
      </w:pPr>
    </w:p>
    <w:p w14:paraId="7B063D8C" w14:textId="5D5036B0" w:rsidR="00EE098A" w:rsidRDefault="00EE098A" w:rsidP="002B7292">
      <w:pPr>
        <w:rPr>
          <w:lang w:eastAsia="en-AU" w:bidi="ar-SA"/>
        </w:rPr>
      </w:pPr>
      <w:r>
        <w:rPr>
          <w:lang w:eastAsia="en-AU" w:bidi="ar-SA"/>
        </w:rPr>
        <w:t>The test item in the studies submitted by the applicant</w:t>
      </w:r>
      <w:r w:rsidR="00462E40">
        <w:rPr>
          <w:lang w:eastAsia="en-AU" w:bidi="ar-SA"/>
        </w:rPr>
        <w:t xml:space="preserve"> was the same as that used in the 13-week oral toxicity study in rats. The enzyme preparation used in the </w:t>
      </w:r>
      <w:r>
        <w:rPr>
          <w:lang w:eastAsia="en-AU" w:bidi="ar-SA"/>
        </w:rPr>
        <w:t>studies reported by Modderman</w:t>
      </w:r>
      <w:r w:rsidR="00462E40">
        <w:rPr>
          <w:lang w:eastAsia="en-AU" w:bidi="ar-SA"/>
        </w:rPr>
        <w:t xml:space="preserve"> and</w:t>
      </w:r>
      <w:r>
        <w:rPr>
          <w:lang w:eastAsia="en-AU" w:bidi="ar-SA"/>
        </w:rPr>
        <w:t xml:space="preserve"> Foley </w:t>
      </w:r>
      <w:r w:rsidR="00462E40">
        <w:rPr>
          <w:lang w:eastAsia="en-AU" w:bidi="ar-SA"/>
        </w:rPr>
        <w:t xml:space="preserve">was the same as that used in the 28-day toxicity study reported by these authors (see </w:t>
      </w:r>
      <w:r w:rsidR="00462E40" w:rsidRPr="003A75E2">
        <w:rPr>
          <w:lang w:eastAsia="en-AU" w:bidi="ar-SA"/>
        </w:rPr>
        <w:t>section 3.3.2</w:t>
      </w:r>
      <w:r w:rsidR="00462E40">
        <w:rPr>
          <w:lang w:eastAsia="en-AU" w:bidi="ar-SA"/>
        </w:rPr>
        <w:t>)</w:t>
      </w:r>
      <w:r>
        <w:rPr>
          <w:lang w:eastAsia="en-AU" w:bidi="ar-SA"/>
        </w:rPr>
        <w:t xml:space="preserve">. </w:t>
      </w:r>
    </w:p>
    <w:p w14:paraId="4A1C22EA" w14:textId="26137A2D" w:rsidR="00F772A8" w:rsidRDefault="00F772A8" w:rsidP="00F772A8">
      <w:pPr>
        <w:pStyle w:val="Heading5"/>
        <w:rPr>
          <w:lang w:eastAsia="en-AU"/>
        </w:rPr>
      </w:pPr>
      <w:r>
        <w:rPr>
          <w:lang w:eastAsia="en-AU"/>
        </w:rPr>
        <w:t>Bacterial reverse mutation assay (Modderman and Foley 1995) Regulatory status: GLP; conducted according to the US FDA draft guidelines for genotoxicity testing</w:t>
      </w:r>
    </w:p>
    <w:p w14:paraId="634B5509" w14:textId="357750EA" w:rsidR="00F772A8" w:rsidRDefault="00F772A8" w:rsidP="002B7292">
      <w:pPr>
        <w:rPr>
          <w:lang w:eastAsia="en-AU" w:bidi="ar-SA"/>
        </w:rPr>
      </w:pPr>
      <w:r>
        <w:rPr>
          <w:lang w:eastAsia="en-AU" w:bidi="ar-SA"/>
        </w:rPr>
        <w:t xml:space="preserve">The potential mutagenicity of pullulanase was evaluated in </w:t>
      </w:r>
      <w:r w:rsidRPr="003A75E2">
        <w:rPr>
          <w:i/>
          <w:lang w:eastAsia="en-AU" w:bidi="ar-SA"/>
        </w:rPr>
        <w:t xml:space="preserve">Salmonella typhimurium </w:t>
      </w:r>
      <w:r>
        <w:rPr>
          <w:lang w:eastAsia="en-AU" w:bidi="ar-SA"/>
        </w:rPr>
        <w:t>strains TA98, TA100, TA1535, TA1537 and TA1538 with and without metabolic activation.</w:t>
      </w:r>
      <w:r w:rsidR="00451D29">
        <w:rPr>
          <w:lang w:eastAsia="en-AU" w:bidi="ar-SA"/>
        </w:rPr>
        <w:t xml:space="preserve"> Based on a preliminary range-finding step, the enzyme prep</w:t>
      </w:r>
      <w:r w:rsidR="00006D46">
        <w:rPr>
          <w:lang w:eastAsia="en-AU" w:bidi="ar-SA"/>
        </w:rPr>
        <w:t>a</w:t>
      </w:r>
      <w:r w:rsidR="00451D29">
        <w:rPr>
          <w:lang w:eastAsia="en-AU" w:bidi="ar-SA"/>
        </w:rPr>
        <w:t>ration</w:t>
      </w:r>
      <w:r w:rsidR="00006D46">
        <w:rPr>
          <w:lang w:eastAsia="en-AU" w:bidi="ar-SA"/>
        </w:rPr>
        <w:t xml:space="preserve"> (vehicle unspecified)</w:t>
      </w:r>
      <w:r w:rsidR="00451D29">
        <w:rPr>
          <w:lang w:eastAsia="en-AU" w:bidi="ar-SA"/>
        </w:rPr>
        <w:t xml:space="preserve"> was tested at concentrations up to 5000 </w:t>
      </w:r>
      <w:r w:rsidR="00451D29">
        <w:rPr>
          <w:rFonts w:cs="Arial"/>
          <w:lang w:eastAsia="en-AU" w:bidi="ar-SA"/>
        </w:rPr>
        <w:t>µ</w:t>
      </w:r>
      <w:r w:rsidR="00451D29">
        <w:rPr>
          <w:lang w:eastAsia="en-AU" w:bidi="ar-SA"/>
        </w:rPr>
        <w:t>g/plate.</w:t>
      </w:r>
      <w:r>
        <w:rPr>
          <w:lang w:eastAsia="en-AU" w:bidi="ar-SA"/>
        </w:rPr>
        <w:t xml:space="preserve"> The positive control for all strains in the presence of metabolic activation was 2-anthramine. In the absence of metabolic activation, positive controls were sodium azide for TA100 and TA1535, 4-nitro-o-phenylenediamine for TA98 and TA1538 and 9-aminoacridine for TA1537. The assay was repeated to provide confirmatory data. </w:t>
      </w:r>
    </w:p>
    <w:p w14:paraId="4915B736" w14:textId="6ABE74DE" w:rsidR="003B4F6D" w:rsidRDefault="003B4F6D" w:rsidP="002B7292">
      <w:pPr>
        <w:rPr>
          <w:lang w:eastAsia="en-AU" w:bidi="ar-SA"/>
        </w:rPr>
      </w:pPr>
    </w:p>
    <w:p w14:paraId="27965BAA" w14:textId="5CBC2FAC" w:rsidR="003B4F6D" w:rsidRDefault="003B4F6D" w:rsidP="002B7292">
      <w:pPr>
        <w:rPr>
          <w:lang w:eastAsia="en-AU" w:bidi="ar-SA"/>
        </w:rPr>
      </w:pPr>
      <w:r>
        <w:rPr>
          <w:lang w:eastAsia="en-AU" w:bidi="ar-SA"/>
        </w:rPr>
        <w:t xml:space="preserve">No concentration-related increases in revertant colonies were observed in cultures treated </w:t>
      </w:r>
      <w:r w:rsidR="00334EC4">
        <w:rPr>
          <w:lang w:eastAsia="en-AU" w:bidi="ar-SA"/>
        </w:rPr>
        <w:t xml:space="preserve">with </w:t>
      </w:r>
      <w:r>
        <w:rPr>
          <w:lang w:eastAsia="en-AU" w:bidi="ar-SA"/>
        </w:rPr>
        <w:t>pullulanase in the first assay, with or without metabolic activation. In the confirmatory assay, a concentration-related increase in histidine revertant colonies/plate was observed for the TA1538 strain in the presence of metabolic activation. However, the increase in revertant colonies was less than three-fold higher than the solvent control value, and therefore did not meet the criteria for a positive response (</w:t>
      </w:r>
      <w:r>
        <w:rPr>
          <w:rFonts w:cs="Arial"/>
          <w:lang w:eastAsia="en-AU" w:bidi="ar-SA"/>
        </w:rPr>
        <w:t>≥</w:t>
      </w:r>
      <w:r>
        <w:rPr>
          <w:lang w:eastAsia="en-AU" w:bidi="ar-SA"/>
        </w:rPr>
        <w:t xml:space="preserve"> 3-fold increase). No other concentration-related or significant increases in mutation frequency were observed. </w:t>
      </w:r>
      <w:r w:rsidR="00170634">
        <w:rPr>
          <w:lang w:eastAsia="en-AU" w:bidi="ar-SA"/>
        </w:rPr>
        <w:t>Results with the positive controls were not reported.</w:t>
      </w:r>
    </w:p>
    <w:p w14:paraId="77D8E0A0" w14:textId="62753281" w:rsidR="003B4F6D" w:rsidRDefault="003B4F6D" w:rsidP="002B7292">
      <w:pPr>
        <w:rPr>
          <w:lang w:eastAsia="en-AU" w:bidi="ar-SA"/>
        </w:rPr>
      </w:pPr>
    </w:p>
    <w:p w14:paraId="451F7C85" w14:textId="29188A00" w:rsidR="003B4F6D" w:rsidRDefault="003B4F6D" w:rsidP="002B7292">
      <w:pPr>
        <w:rPr>
          <w:lang w:eastAsia="en-AU" w:bidi="ar-SA"/>
        </w:rPr>
      </w:pPr>
      <w:r>
        <w:rPr>
          <w:lang w:eastAsia="en-AU" w:bidi="ar-SA"/>
        </w:rPr>
        <w:t xml:space="preserve">It was concluded that pullulanase was not mutagenic in </w:t>
      </w:r>
      <w:r w:rsidRPr="003B4F6D">
        <w:rPr>
          <w:i/>
          <w:lang w:eastAsia="en-AU" w:bidi="ar-SA"/>
        </w:rPr>
        <w:t>S. typhimurium</w:t>
      </w:r>
      <w:r>
        <w:rPr>
          <w:lang w:eastAsia="en-AU" w:bidi="ar-SA"/>
        </w:rPr>
        <w:t xml:space="preserve"> under the conditions of this study. </w:t>
      </w:r>
    </w:p>
    <w:p w14:paraId="1215440C" w14:textId="0473CA06" w:rsidR="00CA64B6" w:rsidRDefault="00CA64B6" w:rsidP="00E36F0E">
      <w:pPr>
        <w:pStyle w:val="Heading5"/>
        <w:rPr>
          <w:lang w:eastAsia="en-AU"/>
        </w:rPr>
      </w:pPr>
      <w:r>
        <w:rPr>
          <w:lang w:eastAsia="en-AU"/>
        </w:rPr>
        <w:t xml:space="preserve">Bacterial reverse mutation assay (Wagner and Walton 1999) Regulatory status: GLP; conducted according to OECD TG </w:t>
      </w:r>
      <w:r w:rsidR="00E36F0E">
        <w:rPr>
          <w:lang w:eastAsia="en-AU"/>
        </w:rPr>
        <w:t>471</w:t>
      </w:r>
    </w:p>
    <w:p w14:paraId="5E4175F6" w14:textId="6D69F085" w:rsidR="00C8480A" w:rsidRDefault="00C8480A" w:rsidP="00C8480A">
      <w:pPr>
        <w:rPr>
          <w:lang w:eastAsia="en-AU" w:bidi="ar-SA"/>
        </w:rPr>
      </w:pPr>
      <w:r>
        <w:rPr>
          <w:lang w:eastAsia="en-AU" w:bidi="ar-SA"/>
        </w:rPr>
        <w:t xml:space="preserve">The potential for </w:t>
      </w:r>
      <w:r w:rsidR="00C47277">
        <w:rPr>
          <w:lang w:eastAsia="en-AU" w:bidi="ar-SA"/>
        </w:rPr>
        <w:t>p</w:t>
      </w:r>
      <w:r>
        <w:rPr>
          <w:lang w:eastAsia="en-AU" w:bidi="ar-SA"/>
        </w:rPr>
        <w:t xml:space="preserve">ullulanase to induce mutations in bacteria was assessed in </w:t>
      </w:r>
      <w:r w:rsidR="00F772A8">
        <w:rPr>
          <w:i/>
          <w:lang w:eastAsia="en-AU" w:bidi="ar-SA"/>
        </w:rPr>
        <w:t>S.</w:t>
      </w:r>
      <w:r w:rsidRPr="00C8480A">
        <w:rPr>
          <w:i/>
          <w:lang w:eastAsia="en-AU" w:bidi="ar-SA"/>
        </w:rPr>
        <w:t xml:space="preserve"> typhimurium</w:t>
      </w:r>
      <w:r w:rsidR="004B5682">
        <w:rPr>
          <w:lang w:eastAsia="en-AU" w:bidi="ar-SA"/>
        </w:rPr>
        <w:t xml:space="preserve"> strains TA</w:t>
      </w:r>
      <w:r>
        <w:rPr>
          <w:lang w:eastAsia="en-AU" w:bidi="ar-SA"/>
        </w:rPr>
        <w:t xml:space="preserve">98, TA100, TA1535 and TA1537 and </w:t>
      </w:r>
      <w:r w:rsidRPr="00C8480A">
        <w:rPr>
          <w:i/>
          <w:lang w:eastAsia="en-AU" w:bidi="ar-SA"/>
        </w:rPr>
        <w:t>Escherichia coli</w:t>
      </w:r>
      <w:r>
        <w:rPr>
          <w:lang w:eastAsia="en-AU" w:bidi="ar-SA"/>
        </w:rPr>
        <w:t xml:space="preserve"> strain WP2</w:t>
      </w:r>
      <w:r w:rsidRPr="00C8480A">
        <w:rPr>
          <w:i/>
          <w:lang w:eastAsia="en-AU" w:bidi="ar-SA"/>
        </w:rPr>
        <w:t>uvr</w:t>
      </w:r>
      <w:r>
        <w:rPr>
          <w:lang w:eastAsia="en-AU" w:bidi="ar-SA"/>
        </w:rPr>
        <w:t xml:space="preserve">A. Following a dose range finding study in which no signs of toxicity </w:t>
      </w:r>
      <w:r w:rsidR="008D770F">
        <w:rPr>
          <w:lang w:eastAsia="en-AU" w:bidi="ar-SA"/>
        </w:rPr>
        <w:t>or</w:t>
      </w:r>
      <w:r>
        <w:rPr>
          <w:lang w:eastAsia="en-AU" w:bidi="ar-SA"/>
        </w:rPr>
        <w:t xml:space="preserve"> precipitation were observed at </w:t>
      </w:r>
      <w:r w:rsidR="00451D29">
        <w:rPr>
          <w:lang w:eastAsia="en-AU" w:bidi="ar-SA"/>
        </w:rPr>
        <w:t>concentrations</w:t>
      </w:r>
      <w:r>
        <w:rPr>
          <w:lang w:eastAsia="en-AU" w:bidi="ar-SA"/>
        </w:rPr>
        <w:t xml:space="preserve"> up to 5000 </w:t>
      </w:r>
      <w:r>
        <w:rPr>
          <w:rFonts w:cs="Arial"/>
          <w:lang w:eastAsia="en-AU" w:bidi="ar-SA"/>
        </w:rPr>
        <w:t>µ</w:t>
      </w:r>
      <w:r>
        <w:rPr>
          <w:lang w:eastAsia="en-AU" w:bidi="ar-SA"/>
        </w:rPr>
        <w:t xml:space="preserve">g/plate, </w:t>
      </w:r>
      <w:r w:rsidR="00451D29">
        <w:rPr>
          <w:lang w:eastAsia="en-AU" w:bidi="ar-SA"/>
        </w:rPr>
        <w:t>concentrations</w:t>
      </w:r>
      <w:r>
        <w:rPr>
          <w:lang w:eastAsia="en-AU" w:bidi="ar-SA"/>
        </w:rPr>
        <w:t xml:space="preserve"> of 100, 333, 1000, 3333 and 5000 </w:t>
      </w:r>
      <w:r>
        <w:rPr>
          <w:rFonts w:cs="Arial"/>
          <w:lang w:eastAsia="en-AU" w:bidi="ar-SA"/>
        </w:rPr>
        <w:t>µ</w:t>
      </w:r>
      <w:r>
        <w:rPr>
          <w:lang w:eastAsia="en-AU" w:bidi="ar-SA"/>
        </w:rPr>
        <w:t xml:space="preserve">g/plate </w:t>
      </w:r>
      <w:r w:rsidR="004B5682">
        <w:rPr>
          <w:lang w:eastAsia="en-AU" w:bidi="ar-SA"/>
        </w:rPr>
        <w:t>were tested in the presence and absence of a metabolic activation system (rat liver S9 mix) using the plate incorporation method. The vehicle and negative control was water. In the presence of S9 the positive control for all strains was 2-aminoanthracene, while in the absence of metabolic activation positive controls were 2-nitrofluorene for TA98, sodium azide for TA100 and TA1535, 9-aminoacridine for TA1537 and methyl methanesulfonate for WP2</w:t>
      </w:r>
      <w:r w:rsidR="004B5682" w:rsidRPr="004B5682">
        <w:rPr>
          <w:i/>
          <w:lang w:eastAsia="en-AU" w:bidi="ar-SA"/>
        </w:rPr>
        <w:t>uvr</w:t>
      </w:r>
      <w:r w:rsidR="004B5682">
        <w:rPr>
          <w:lang w:eastAsia="en-AU" w:bidi="ar-SA"/>
        </w:rPr>
        <w:t xml:space="preserve">A. All doses of the test item and controls were plated in triplicate, and the assay was performed twice in order to confirm the results of the first test. </w:t>
      </w:r>
    </w:p>
    <w:p w14:paraId="7099AB3F" w14:textId="33818255" w:rsidR="004B5682" w:rsidRDefault="004B5682" w:rsidP="00C8480A">
      <w:pPr>
        <w:rPr>
          <w:lang w:eastAsia="en-AU" w:bidi="ar-SA"/>
        </w:rPr>
      </w:pPr>
    </w:p>
    <w:p w14:paraId="0A71B719" w14:textId="67E9BD82" w:rsidR="004B5682" w:rsidRDefault="004B5682" w:rsidP="00C8480A">
      <w:pPr>
        <w:rPr>
          <w:lang w:eastAsia="en-AU" w:bidi="ar-SA"/>
        </w:rPr>
      </w:pPr>
      <w:r>
        <w:rPr>
          <w:lang w:eastAsia="en-AU" w:bidi="ar-SA"/>
        </w:rPr>
        <w:t xml:space="preserve">No increases in the number of revertant colonies were observed in any of the test strains after treatment with pullulanase in the presence or absence of metabolic activation. </w:t>
      </w:r>
      <w:r w:rsidR="00C47277">
        <w:rPr>
          <w:lang w:eastAsia="en-AU" w:bidi="ar-SA"/>
        </w:rPr>
        <w:t xml:space="preserve">Increases in the number of revertant colonies were found following treatment with the positive controls, confirming the validity of the test system. </w:t>
      </w:r>
    </w:p>
    <w:p w14:paraId="0D60EB70" w14:textId="03001A71" w:rsidR="00C47277" w:rsidRDefault="00C47277" w:rsidP="00C8480A">
      <w:pPr>
        <w:rPr>
          <w:lang w:eastAsia="en-AU" w:bidi="ar-SA"/>
        </w:rPr>
      </w:pPr>
    </w:p>
    <w:p w14:paraId="1381ED75" w14:textId="7265CC04" w:rsidR="003B4F6D" w:rsidRDefault="00C47277" w:rsidP="00C8480A">
      <w:pPr>
        <w:rPr>
          <w:lang w:eastAsia="en-AU" w:bidi="ar-SA"/>
        </w:rPr>
      </w:pPr>
      <w:r>
        <w:rPr>
          <w:lang w:eastAsia="en-AU" w:bidi="ar-SA"/>
        </w:rPr>
        <w:t xml:space="preserve">It was concluded that pullulanase showed no evidence of mutagenic activity under the conditions of this assay. </w:t>
      </w:r>
    </w:p>
    <w:p w14:paraId="56B07D36" w14:textId="63A43257" w:rsidR="003B4F6D" w:rsidRDefault="003B4F6D" w:rsidP="003B4F6D">
      <w:pPr>
        <w:pStyle w:val="Heading5"/>
        <w:rPr>
          <w:lang w:eastAsia="en-AU"/>
        </w:rPr>
      </w:pPr>
      <w:r>
        <w:rPr>
          <w:lang w:eastAsia="en-AU"/>
        </w:rPr>
        <w:t>Forward mutation assay in mouse lymphoma cells (Modderman and Foley 1995) Regulatory status: GLP; conducted according to the US FDA draft guidelines for genotoxicity testing</w:t>
      </w:r>
    </w:p>
    <w:p w14:paraId="5190C25C" w14:textId="2BAC0689" w:rsidR="003B4F6D" w:rsidRDefault="00624371" w:rsidP="003B4F6D">
      <w:pPr>
        <w:rPr>
          <w:lang w:eastAsia="en-AU" w:bidi="ar-SA"/>
        </w:rPr>
      </w:pPr>
      <w:r>
        <w:rPr>
          <w:lang w:eastAsia="en-AU" w:bidi="ar-SA"/>
        </w:rPr>
        <w:t>The ability of pulllulanase to induce gene and chromosomal mutations at the thymyidine kinase (</w:t>
      </w:r>
      <w:r w:rsidRPr="00624371">
        <w:rPr>
          <w:i/>
          <w:lang w:eastAsia="en-AU" w:bidi="ar-SA"/>
        </w:rPr>
        <w:t>tk</w:t>
      </w:r>
      <w:r>
        <w:rPr>
          <w:lang w:eastAsia="en-AU" w:bidi="ar-SA"/>
        </w:rPr>
        <w:t>) locus was tested using L5178Y mouse lymphoma cells from clone 3.7.2C. Following a range-finding test, the assay was conducted using pullulanase concentrations of 1-4, 4.4 and 5</w:t>
      </w:r>
      <w:r w:rsidR="00622D1F">
        <w:rPr>
          <w:lang w:eastAsia="en-AU" w:bidi="ar-SA"/>
        </w:rPr>
        <w:t>.0</w:t>
      </w:r>
      <w:r>
        <w:rPr>
          <w:lang w:eastAsia="en-AU" w:bidi="ar-SA"/>
        </w:rPr>
        <w:t xml:space="preserve"> mg/mL in the absence of metabolic activation, and at 4.0, 4.2, 4.6, 4.8 and 5.0 mg/mL in the presence of activation. Positive controls were cyclophosphamide and hycanthone in the presence and absence of metabolic activation, respectively. </w:t>
      </w:r>
      <w:r w:rsidR="00006D46">
        <w:rPr>
          <w:lang w:eastAsia="en-AU" w:bidi="ar-SA"/>
        </w:rPr>
        <w:t>The solvent used was not specified.</w:t>
      </w:r>
      <w:r>
        <w:rPr>
          <w:lang w:eastAsia="en-AU" w:bidi="ar-SA"/>
        </w:rPr>
        <w:t xml:space="preserve"> A portion of cells from each plate was used to determine cloning efficiency, and the remainder was treated with trifluorothymidine </w:t>
      </w:r>
      <w:r w:rsidR="00841CF3">
        <w:rPr>
          <w:lang w:eastAsia="en-AU" w:bidi="ar-SA"/>
        </w:rPr>
        <w:t xml:space="preserve">and cloned to determine mutant frequency and size. The assay was repeated to determine reproducibility using eight pullulanase concentrations ranging from 4.0 – 5.0 mg/mL, with and without metabolic activation. </w:t>
      </w:r>
    </w:p>
    <w:p w14:paraId="60A46CD0" w14:textId="6CBDDB9E" w:rsidR="00841CF3" w:rsidRDefault="00841CF3" w:rsidP="003B4F6D">
      <w:pPr>
        <w:rPr>
          <w:lang w:eastAsia="en-AU" w:bidi="ar-SA"/>
        </w:rPr>
      </w:pPr>
    </w:p>
    <w:p w14:paraId="4A9F20CD" w14:textId="22A2276E" w:rsidR="00841CF3" w:rsidRDefault="0003249B" w:rsidP="003B4F6D">
      <w:pPr>
        <w:rPr>
          <w:lang w:eastAsia="en-AU" w:bidi="ar-SA"/>
        </w:rPr>
      </w:pPr>
      <w:r>
        <w:rPr>
          <w:lang w:eastAsia="en-AU" w:bidi="ar-SA"/>
        </w:rPr>
        <w:t xml:space="preserve">In both assays, treatment with </w:t>
      </w:r>
      <w:r w:rsidR="00622D1F">
        <w:rPr>
          <w:lang w:eastAsia="en-AU" w:bidi="ar-SA"/>
        </w:rPr>
        <w:t xml:space="preserve">pullulanase </w:t>
      </w:r>
      <w:r>
        <w:rPr>
          <w:lang w:eastAsia="en-AU" w:bidi="ar-SA"/>
        </w:rPr>
        <w:t>did not result in an induc</w:t>
      </w:r>
      <w:r w:rsidR="00622D1F">
        <w:rPr>
          <w:lang w:eastAsia="en-AU" w:bidi="ar-SA"/>
        </w:rPr>
        <w:t>ed mutation frequency</w:t>
      </w:r>
      <w:r w:rsidR="0065177D">
        <w:rPr>
          <w:lang w:eastAsia="en-AU" w:bidi="ar-SA"/>
        </w:rPr>
        <w:t xml:space="preserve"> </w:t>
      </w:r>
      <w:r>
        <w:rPr>
          <w:rFonts w:cs="Arial"/>
          <w:lang w:eastAsia="en-AU" w:bidi="ar-SA"/>
        </w:rPr>
        <w:t>≥</w:t>
      </w:r>
      <w:r>
        <w:rPr>
          <w:lang w:eastAsia="en-AU" w:bidi="ar-SA"/>
        </w:rPr>
        <w:t xml:space="preserve"> 70 </w:t>
      </w:r>
      <w:r w:rsidRPr="0065177D">
        <w:t>X</w:t>
      </w:r>
      <w:r w:rsidR="0065177D">
        <w:t> </w:t>
      </w:r>
      <w:r w:rsidRPr="0065177D">
        <w:t>10</w:t>
      </w:r>
      <w:r w:rsidRPr="0003249B">
        <w:rPr>
          <w:vertAlign w:val="superscript"/>
          <w:lang w:eastAsia="en-AU" w:bidi="ar-SA"/>
        </w:rPr>
        <w:t>-6</w:t>
      </w:r>
      <w:r>
        <w:rPr>
          <w:lang w:eastAsia="en-AU" w:bidi="ar-SA"/>
        </w:rPr>
        <w:t xml:space="preserve"> in the presence or absence of metabolic activation. </w:t>
      </w:r>
      <w:r w:rsidR="00170634">
        <w:rPr>
          <w:lang w:eastAsia="en-AU" w:bidi="ar-SA"/>
        </w:rPr>
        <w:t xml:space="preserve">Results with the positive controls were not reported. </w:t>
      </w:r>
    </w:p>
    <w:p w14:paraId="11632E73" w14:textId="5C1E41DA" w:rsidR="009F5D67" w:rsidRDefault="009F5D67" w:rsidP="003B4F6D">
      <w:pPr>
        <w:rPr>
          <w:lang w:eastAsia="en-AU" w:bidi="ar-SA"/>
        </w:rPr>
      </w:pPr>
    </w:p>
    <w:p w14:paraId="0FD136B8" w14:textId="45EA0AD4" w:rsidR="009F5D67" w:rsidRPr="003B4F6D" w:rsidRDefault="009F5D67" w:rsidP="003B4F6D">
      <w:pPr>
        <w:rPr>
          <w:lang w:eastAsia="en-AU" w:bidi="ar-SA"/>
        </w:rPr>
      </w:pPr>
      <w:r>
        <w:rPr>
          <w:lang w:eastAsia="en-AU" w:bidi="ar-SA"/>
        </w:rPr>
        <w:t xml:space="preserve">It was concluded that pullulanase </w:t>
      </w:r>
      <w:r w:rsidR="00AE7FC4">
        <w:rPr>
          <w:lang w:eastAsia="en-AU" w:bidi="ar-SA"/>
        </w:rPr>
        <w:t>was</w:t>
      </w:r>
      <w:r>
        <w:rPr>
          <w:lang w:eastAsia="en-AU" w:bidi="ar-SA"/>
        </w:rPr>
        <w:t xml:space="preserve"> not mutagenic under the conditions of this assay. </w:t>
      </w:r>
    </w:p>
    <w:p w14:paraId="57E02742" w14:textId="727C8683" w:rsidR="00C47277" w:rsidRDefault="009D1E9E" w:rsidP="009D1E9E">
      <w:pPr>
        <w:pStyle w:val="Heading5"/>
        <w:rPr>
          <w:lang w:eastAsia="en-AU"/>
        </w:rPr>
      </w:pPr>
      <w:r>
        <w:rPr>
          <w:lang w:eastAsia="en-AU"/>
        </w:rPr>
        <w:t>In vitro c</w:t>
      </w:r>
      <w:r w:rsidR="00C47277">
        <w:rPr>
          <w:lang w:eastAsia="en-AU"/>
        </w:rPr>
        <w:t xml:space="preserve">hromosomal aberration test in </w:t>
      </w:r>
      <w:r>
        <w:rPr>
          <w:lang w:eastAsia="en-AU"/>
        </w:rPr>
        <w:t>cultured human lymphocytes (Gudi and Schadly 1999) Regulatory status: GLP; conducted according to OECD TG 473</w:t>
      </w:r>
    </w:p>
    <w:p w14:paraId="2E413C89" w14:textId="6B65A07D" w:rsidR="009D1E9E" w:rsidRDefault="003661A3" w:rsidP="00C8480A">
      <w:pPr>
        <w:rPr>
          <w:lang w:eastAsia="en-AU" w:bidi="ar-SA"/>
        </w:rPr>
      </w:pPr>
      <w:r>
        <w:rPr>
          <w:lang w:eastAsia="en-AU" w:bidi="ar-SA"/>
        </w:rPr>
        <w:t xml:space="preserve">Pullulanase was tested for its ability to cause structural chromosomal aberrations in cultured mammalian cells using human peripheral blood lymphocytes. </w:t>
      </w:r>
      <w:r w:rsidR="00F53A7F">
        <w:rPr>
          <w:lang w:eastAsia="en-AU" w:bidi="ar-SA"/>
        </w:rPr>
        <w:t xml:space="preserve">The assay was conducted in the presence and absence of metabolic activation (rat liver S9 mix). The vehicle and negative control was water, and positive controls were cyclophosphamide and mitomycin C in the presence or absence of S9, respectively. </w:t>
      </w:r>
    </w:p>
    <w:p w14:paraId="47BE6EF4" w14:textId="4DB0C824" w:rsidR="00F53A7F" w:rsidRDefault="00F53A7F" w:rsidP="00C8480A">
      <w:pPr>
        <w:rPr>
          <w:lang w:eastAsia="en-AU" w:bidi="ar-SA"/>
        </w:rPr>
      </w:pPr>
    </w:p>
    <w:p w14:paraId="11FADE4E" w14:textId="2AF63F01" w:rsidR="00F53A7F" w:rsidRDefault="00F53A7F" w:rsidP="00C8480A">
      <w:pPr>
        <w:rPr>
          <w:lang w:eastAsia="en-AU" w:bidi="ar-SA"/>
        </w:rPr>
      </w:pPr>
      <w:r>
        <w:rPr>
          <w:lang w:eastAsia="en-AU" w:bidi="ar-SA"/>
        </w:rPr>
        <w:t xml:space="preserve">Based on the findings of a preliminary toxicity assay in which doses of pullulanase up to 5000 </w:t>
      </w:r>
      <w:r>
        <w:rPr>
          <w:rFonts w:cs="Arial"/>
          <w:lang w:eastAsia="en-AU" w:bidi="ar-SA"/>
        </w:rPr>
        <w:t>µ</w:t>
      </w:r>
      <w:r>
        <w:rPr>
          <w:lang w:eastAsia="en-AU" w:bidi="ar-SA"/>
        </w:rPr>
        <w:t xml:space="preserve">g/mL were tested, doses selected for the chromosomal aberration assay ranged from 25 – 500 </w:t>
      </w:r>
      <w:r>
        <w:rPr>
          <w:rFonts w:cs="Arial"/>
          <w:lang w:eastAsia="en-AU" w:bidi="ar-SA"/>
        </w:rPr>
        <w:t>µ</w:t>
      </w:r>
      <w:r>
        <w:rPr>
          <w:lang w:eastAsia="en-AU" w:bidi="ar-SA"/>
        </w:rPr>
        <w:t xml:space="preserve">g/mL for the 4 hour exposure tests and from 7 – 200 </w:t>
      </w:r>
      <w:r>
        <w:rPr>
          <w:rFonts w:cs="Arial"/>
          <w:lang w:eastAsia="en-AU" w:bidi="ar-SA"/>
        </w:rPr>
        <w:t>µ</w:t>
      </w:r>
      <w:r>
        <w:rPr>
          <w:lang w:eastAsia="en-AU" w:bidi="ar-SA"/>
        </w:rPr>
        <w:t xml:space="preserve">g/mL for the 20 hour exposure test. In the absence of metabolic activation, </w:t>
      </w:r>
      <w:r w:rsidR="007A6FE1">
        <w:rPr>
          <w:lang w:eastAsia="en-AU" w:bidi="ar-SA"/>
        </w:rPr>
        <w:t xml:space="preserve">cells were treated for 4, 20 or 44 hours. In the presence of metabolism, cells were treated for 4 hours. Following the 4 hour exposure periods, cells were washed, suspended in fresh medium and incubated for an additional 16 or 40 hours. Colcemid was added to all cultures 2 hours prior to the scheduled harvest. After harvesting, cells were fixed on slides and scored for cytotoxicity and chromosomal aberrations. A minimum of 200 metaphase spreads (100 per duplicate treatment condition) </w:t>
      </w:r>
      <w:r w:rsidR="004D5CA4">
        <w:rPr>
          <w:lang w:eastAsia="en-AU" w:bidi="ar-SA"/>
        </w:rPr>
        <w:t>were examined and scored for chromatid-type and chrom</w:t>
      </w:r>
      <w:r w:rsidR="00A36083">
        <w:rPr>
          <w:lang w:eastAsia="en-AU" w:bidi="ar-SA"/>
        </w:rPr>
        <w:t>osome</w:t>
      </w:r>
      <w:r w:rsidR="004D5CA4">
        <w:rPr>
          <w:lang w:eastAsia="en-AU" w:bidi="ar-SA"/>
        </w:rPr>
        <w:t xml:space="preserve">-type aberrations. </w:t>
      </w:r>
    </w:p>
    <w:p w14:paraId="43DBC2C2" w14:textId="22CA4490" w:rsidR="00A36083" w:rsidRDefault="00A36083" w:rsidP="00C8480A">
      <w:pPr>
        <w:rPr>
          <w:lang w:eastAsia="en-AU" w:bidi="ar-SA"/>
        </w:rPr>
      </w:pPr>
    </w:p>
    <w:p w14:paraId="44B503A8" w14:textId="19F8777D" w:rsidR="00A36083" w:rsidRDefault="00A36083" w:rsidP="00C8480A">
      <w:pPr>
        <w:rPr>
          <w:lang w:eastAsia="en-AU" w:bidi="ar-SA"/>
        </w:rPr>
      </w:pPr>
      <w:r>
        <w:rPr>
          <w:lang w:eastAsia="en-AU" w:bidi="ar-SA"/>
        </w:rPr>
        <w:t>For all test conditions, three concentrations were evaluated for chromosomal aberrations.</w:t>
      </w:r>
      <w:r w:rsidR="00501957">
        <w:rPr>
          <w:lang w:eastAsia="en-AU" w:bidi="ar-SA"/>
        </w:rPr>
        <w:t xml:space="preserve"> For the tests with a 20-hour culture period, </w:t>
      </w:r>
      <w:r>
        <w:rPr>
          <w:lang w:eastAsia="en-AU" w:bidi="ar-SA"/>
        </w:rPr>
        <w:t>the highest test concentration evaluated</w:t>
      </w:r>
      <w:r w:rsidR="00501957">
        <w:rPr>
          <w:lang w:eastAsia="en-AU" w:bidi="ar-SA"/>
        </w:rPr>
        <w:t xml:space="preserve"> in the 4-hour exposure group without S9</w:t>
      </w:r>
      <w:r>
        <w:rPr>
          <w:lang w:eastAsia="en-AU" w:bidi="ar-SA"/>
        </w:rPr>
        <w:t xml:space="preserve"> was 100 </w:t>
      </w:r>
      <w:r>
        <w:rPr>
          <w:rFonts w:cs="Arial"/>
          <w:lang w:eastAsia="en-AU" w:bidi="ar-SA"/>
        </w:rPr>
        <w:t>µ</w:t>
      </w:r>
      <w:r>
        <w:rPr>
          <w:lang w:eastAsia="en-AU" w:bidi="ar-SA"/>
        </w:rPr>
        <w:t xml:space="preserve">g/mL (54% mitotic inhibition), while in the 4-hour exposure with S9 the highest concentration evaluated was 200 </w:t>
      </w:r>
      <w:r>
        <w:rPr>
          <w:rFonts w:cs="Arial"/>
          <w:lang w:eastAsia="en-AU" w:bidi="ar-SA"/>
        </w:rPr>
        <w:t>µ</w:t>
      </w:r>
      <w:r>
        <w:rPr>
          <w:lang w:eastAsia="en-AU" w:bidi="ar-SA"/>
        </w:rPr>
        <w:t xml:space="preserve">g/mL (59% mitotic inhibition). </w:t>
      </w:r>
      <w:r w:rsidR="00501957">
        <w:rPr>
          <w:lang w:eastAsia="en-AU" w:bidi="ar-SA"/>
        </w:rPr>
        <w:t xml:space="preserve">The highest concentration evaluated in the 20-hour non-activated exposure group was 50 </w:t>
      </w:r>
      <w:r w:rsidR="00501957">
        <w:rPr>
          <w:rFonts w:cs="Arial"/>
          <w:lang w:eastAsia="en-AU" w:bidi="ar-SA"/>
        </w:rPr>
        <w:t>µ</w:t>
      </w:r>
      <w:r w:rsidR="00501957">
        <w:rPr>
          <w:lang w:eastAsia="en-AU" w:bidi="ar-SA"/>
        </w:rPr>
        <w:t xml:space="preserve">g/mL (55% mitotic inhibition). In the tests with a 44-hour culture period, the highest concentration evaluated in the 44-hour non-activated exposure group was 100 </w:t>
      </w:r>
      <w:r w:rsidR="00501957">
        <w:rPr>
          <w:rFonts w:cs="Arial"/>
          <w:lang w:eastAsia="en-AU" w:bidi="ar-SA"/>
        </w:rPr>
        <w:t>µ</w:t>
      </w:r>
      <w:r w:rsidR="00501957">
        <w:rPr>
          <w:lang w:eastAsia="en-AU" w:bidi="ar-SA"/>
        </w:rPr>
        <w:t xml:space="preserve">g/mL (62% mitotic inhibition) and the highest concentration in the S9-activated 4-hour exposure period was 150 </w:t>
      </w:r>
      <w:r w:rsidR="00501957">
        <w:rPr>
          <w:rFonts w:cs="Arial"/>
          <w:lang w:eastAsia="en-AU" w:bidi="ar-SA"/>
        </w:rPr>
        <w:t>µ</w:t>
      </w:r>
      <w:r w:rsidR="00501957">
        <w:rPr>
          <w:lang w:eastAsia="en-AU" w:bidi="ar-SA"/>
        </w:rPr>
        <w:t xml:space="preserve">g/mL (55% mitotic inhibition). </w:t>
      </w:r>
    </w:p>
    <w:p w14:paraId="493ADCD1" w14:textId="75201F73" w:rsidR="00501957" w:rsidRDefault="00501957" w:rsidP="00C8480A">
      <w:pPr>
        <w:rPr>
          <w:lang w:eastAsia="en-AU" w:bidi="ar-SA"/>
        </w:rPr>
      </w:pPr>
    </w:p>
    <w:p w14:paraId="6C636EDE" w14:textId="7C3224AC" w:rsidR="00501957" w:rsidRDefault="00D734E5" w:rsidP="00C8480A">
      <w:pPr>
        <w:rPr>
          <w:lang w:eastAsia="en-AU" w:bidi="ar-SA"/>
        </w:rPr>
      </w:pPr>
      <w:r>
        <w:rPr>
          <w:lang w:eastAsia="en-AU" w:bidi="ar-SA"/>
        </w:rPr>
        <w:t xml:space="preserve">In all cultures treated with pullulanase there were no significant increases in the percentage of cells with structural or numerical chromosomal aberrations compared with the vehicle controls. The positive controls induced the expected significant increases in the number of cells with structural aberrations. </w:t>
      </w:r>
    </w:p>
    <w:p w14:paraId="7DDEB3FB" w14:textId="5E047E10" w:rsidR="00D734E5" w:rsidRDefault="00D734E5" w:rsidP="00C8480A">
      <w:pPr>
        <w:rPr>
          <w:lang w:eastAsia="en-AU" w:bidi="ar-SA"/>
        </w:rPr>
      </w:pPr>
    </w:p>
    <w:p w14:paraId="6D652186" w14:textId="1AA112A6" w:rsidR="00D734E5" w:rsidRDefault="00D734E5" w:rsidP="00C8480A">
      <w:pPr>
        <w:rPr>
          <w:lang w:eastAsia="en-AU" w:bidi="ar-SA"/>
        </w:rPr>
      </w:pPr>
      <w:r>
        <w:rPr>
          <w:lang w:eastAsia="en-AU" w:bidi="ar-SA"/>
        </w:rPr>
        <w:t xml:space="preserve">It was concluded that pullulanase did not induce chromosomal aberrations under the conditions of this assay. </w:t>
      </w:r>
    </w:p>
    <w:p w14:paraId="73B054E0" w14:textId="77E974C6" w:rsidR="00E7242E" w:rsidRDefault="00E7242E" w:rsidP="00E7242E">
      <w:pPr>
        <w:pStyle w:val="Heading5"/>
        <w:rPr>
          <w:lang w:eastAsia="en-AU"/>
        </w:rPr>
      </w:pPr>
      <w:r>
        <w:rPr>
          <w:lang w:eastAsia="en-AU"/>
        </w:rPr>
        <w:t>Mouse bone marrow micronucleus and chromosomal aberration test (Modderman and Foley 1995) Regulatory status: GLP; conducted according to the US FDA draft guidelines for genotoxicity testing</w:t>
      </w:r>
    </w:p>
    <w:p w14:paraId="5BB86DC6" w14:textId="1657C138" w:rsidR="004D5CA4" w:rsidRPr="00710A2C" w:rsidRDefault="00006D46" w:rsidP="00C8480A">
      <w:pPr>
        <w:rPr>
          <w:lang w:eastAsia="en-AU" w:bidi="ar-SA"/>
        </w:rPr>
      </w:pPr>
      <w:r>
        <w:rPr>
          <w:lang w:eastAsia="en-AU" w:bidi="ar-SA"/>
        </w:rPr>
        <w:t xml:space="preserve">The ability of pullulanase to induce chromosomal aberrations and/or micronucleus formation </w:t>
      </w:r>
      <w:r w:rsidRPr="00006D46">
        <w:rPr>
          <w:i/>
          <w:lang w:eastAsia="en-AU" w:bidi="ar-SA"/>
        </w:rPr>
        <w:t>in vivo</w:t>
      </w:r>
      <w:r>
        <w:rPr>
          <w:lang w:eastAsia="en-AU" w:bidi="ar-SA"/>
        </w:rPr>
        <w:t xml:space="preserve"> was assessed in Swiss-Webster mice. Groups of 15 male and 15 female mice were administered single i.p. doses of 500, 889, 1581, 2811 and 5000 mg/kg bw pullulanase, based on the results of range-finding studies. Vehicle (not specified) was administered to control animals (5/sex/group) and trimethylamine was administered as a positive control to mice (5/sex/group) at doses of 0.4 mg/kg bw (micronucleus test) and 0.2 mg/kg bw (chromosomal aberration study). </w:t>
      </w:r>
      <w:r w:rsidR="000C1E7A">
        <w:rPr>
          <w:lang w:eastAsia="en-AU" w:bidi="ar-SA"/>
        </w:rPr>
        <w:t xml:space="preserve">Animals were observed twice daily. In each study, groups of 5 mice/sex/pullulanase dose group were killed at intervals of 12, 24 and 48 hours after treatment. Positive and vehicle controls were killed 24 hours after treatment. Slides were prepared from bone marrow cells obtained immediately after the animals were killed, stained with a Giemsa staining solution and evaluated for signs of toxicity and the presence of micronuclei or other chromosomal aberrations. </w:t>
      </w:r>
      <w:r w:rsidR="00204559">
        <w:rPr>
          <w:lang w:eastAsia="en-AU" w:bidi="ar-SA"/>
        </w:rPr>
        <w:t xml:space="preserve">In the micronucleus assay, the ratios of polychromatic erythrocytes (PCEs) per 5000 erythrocytes and the number of micronucleated cells per 1000 PCEs and per 1000 normochromatic erythrocytes (NCEs) were calculated for each treatment group. In the chromosomal aberration study, 500 cells/sex/dose were assessed for chromosomal aberrations. </w:t>
      </w:r>
    </w:p>
    <w:p w14:paraId="3F9C3A5D" w14:textId="27F15B87" w:rsidR="008E3AA6" w:rsidRDefault="008E3AA6" w:rsidP="00C8480A">
      <w:pPr>
        <w:rPr>
          <w:lang w:eastAsia="en-AU" w:bidi="ar-SA"/>
        </w:rPr>
      </w:pPr>
    </w:p>
    <w:p w14:paraId="71511C63" w14:textId="5AF00723" w:rsidR="008E3AA6" w:rsidRPr="00710A2C" w:rsidRDefault="00CF2D5B" w:rsidP="00C8480A">
      <w:pPr>
        <w:rPr>
          <w:lang w:eastAsia="en-AU" w:bidi="ar-SA"/>
        </w:rPr>
      </w:pPr>
      <w:r>
        <w:rPr>
          <w:lang w:eastAsia="en-AU" w:bidi="ar-SA"/>
        </w:rPr>
        <w:t>In the micronucleus study, there was no significant decrease in the PCE/erythrocyte ratio at any dose of pullulanase. As a result</w:t>
      </w:r>
      <w:r w:rsidR="00276933">
        <w:rPr>
          <w:lang w:eastAsia="en-AU" w:bidi="ar-SA"/>
        </w:rPr>
        <w:t>,</w:t>
      </w:r>
      <w:r>
        <w:rPr>
          <w:lang w:eastAsia="en-AU" w:bidi="ar-SA"/>
        </w:rPr>
        <w:t xml:space="preserve"> the three highest dose groups were selected for analysis of micronuclei. No significant increases in the number of micronucleated PCEs was observed compared with controls. The positive control resulted in a decreased PCE/erythrocyte ratio and a clear increase in the number of micronucleated PCEs. </w:t>
      </w:r>
    </w:p>
    <w:p w14:paraId="763D1F19" w14:textId="4FBC3544" w:rsidR="00CF2D5B" w:rsidRDefault="00CF2D5B" w:rsidP="00C8480A">
      <w:pPr>
        <w:rPr>
          <w:lang w:eastAsia="en-AU" w:bidi="ar-SA"/>
        </w:rPr>
      </w:pPr>
    </w:p>
    <w:p w14:paraId="1A912062" w14:textId="0083D0E8" w:rsidR="003C3AB2" w:rsidRDefault="00CF2D5B" w:rsidP="00C8480A">
      <w:pPr>
        <w:rPr>
          <w:lang w:eastAsia="en-AU" w:bidi="ar-SA"/>
        </w:rPr>
      </w:pPr>
      <w:r>
        <w:rPr>
          <w:lang w:eastAsia="en-AU" w:bidi="ar-SA"/>
        </w:rPr>
        <w:t xml:space="preserve">In the chromosome aberration study, one male mouse dosed with 2811 mg/kg pullulanase and one female treated with 5000 mg/kg were found dead within the first 12 hours, and one male exposed to 5000 mg/kg bw died before the 24 hour termination of test animals. The deaths of these mice were attributed to dosing errors as none of the surviving animals showed any signs of toxicity and no deaths had occurred in the dose range-finding study. </w:t>
      </w:r>
      <w:r w:rsidR="003C3AB2">
        <w:rPr>
          <w:lang w:eastAsia="en-AU" w:bidi="ar-SA"/>
        </w:rPr>
        <w:t>Due to these deaths, bone marrow cells from only four mice in</w:t>
      </w:r>
      <w:r w:rsidR="00072456">
        <w:rPr>
          <w:lang w:eastAsia="en-AU" w:bidi="ar-SA"/>
        </w:rPr>
        <w:t xml:space="preserve"> each of</w:t>
      </w:r>
      <w:r w:rsidR="003C3AB2">
        <w:rPr>
          <w:lang w:eastAsia="en-AU" w:bidi="ar-SA"/>
        </w:rPr>
        <w:t xml:space="preserve"> these dose groups were evaluated. Mitotic indices and chromosomal aberration frequencies in the vehicle and positive controls were consistent with values reported in the literature. No significant effects on mitotic indices, or the number of cells with aberrations or chromosome breaks were found in cells from mice treated with pullulanase. </w:t>
      </w:r>
    </w:p>
    <w:p w14:paraId="4C098BFD" w14:textId="0CE51C33" w:rsidR="003C3AB2" w:rsidRDefault="003C3AB2" w:rsidP="00C8480A">
      <w:pPr>
        <w:rPr>
          <w:lang w:eastAsia="en-AU" w:bidi="ar-SA"/>
        </w:rPr>
      </w:pPr>
    </w:p>
    <w:p w14:paraId="4C778487" w14:textId="03514567" w:rsidR="003C3AB2" w:rsidRPr="00710A2C" w:rsidRDefault="003C3AB2" w:rsidP="00C8480A">
      <w:pPr>
        <w:rPr>
          <w:lang w:eastAsia="en-AU" w:bidi="ar-SA"/>
        </w:rPr>
      </w:pPr>
      <w:r>
        <w:rPr>
          <w:lang w:eastAsia="en-AU" w:bidi="ar-SA"/>
        </w:rPr>
        <w:t xml:space="preserve">It was concluded that pullulanase did not induce micronucleus formation or chromosomal aberrations in mouse bone marrow under the conditions of this study. </w:t>
      </w:r>
    </w:p>
    <w:p w14:paraId="2B37A289" w14:textId="4D56F662" w:rsidR="00C15A6C" w:rsidRDefault="00C15A6C" w:rsidP="00C8480A">
      <w:pPr>
        <w:pStyle w:val="Heading3"/>
      </w:pPr>
      <w:bookmarkStart w:id="97" w:name="_Toc536544007"/>
      <w:bookmarkStart w:id="98" w:name="_Toc536607142"/>
      <w:bookmarkStart w:id="99" w:name="_Toc15917254"/>
      <w:r>
        <w:t>3.</w:t>
      </w:r>
      <w:r w:rsidR="00A07714">
        <w:t>3</w:t>
      </w:r>
      <w:r>
        <w:t>.4</w:t>
      </w:r>
      <w:r w:rsidR="0035149D">
        <w:tab/>
      </w:r>
      <w:r w:rsidR="009F4D72">
        <w:t>P</w:t>
      </w:r>
      <w:r>
        <w:t>otential for toxicity</w:t>
      </w:r>
      <w:bookmarkEnd w:id="97"/>
      <w:bookmarkEnd w:id="98"/>
      <w:bookmarkEnd w:id="99"/>
      <w:r>
        <w:t xml:space="preserve"> </w:t>
      </w:r>
    </w:p>
    <w:p w14:paraId="1C36F1EF" w14:textId="67E03123" w:rsidR="00DA262A" w:rsidRDefault="00DA262A" w:rsidP="00DA262A">
      <w:pPr>
        <w:rPr>
          <w:lang w:eastAsia="en-AU" w:bidi="ar-SA"/>
        </w:rPr>
      </w:pPr>
      <w:r>
        <w:rPr>
          <w:lang w:eastAsia="en-AU" w:bidi="ar-SA"/>
        </w:rPr>
        <w:t xml:space="preserve">The applicant provided the results of a BLAST search for homology of the mature pullulanase sequence against the complete </w:t>
      </w:r>
      <w:hyperlink r:id="rId25" w:history="1">
        <w:r w:rsidRPr="00287366">
          <w:rPr>
            <w:rStyle w:val="Hyperlink"/>
            <w:lang w:eastAsia="en-AU" w:bidi="ar-SA"/>
          </w:rPr>
          <w:t>UniProt</w:t>
        </w:r>
      </w:hyperlink>
      <w:r>
        <w:rPr>
          <w:lang w:eastAsia="en-AU" w:bidi="ar-SA"/>
        </w:rPr>
        <w:t xml:space="preserve"> annotated Protein Knowledge database. The search was performed with a threshold E-value of 0.1. The vast majority of database hits were pullulanases, and none of the top 1000 hits were annotated as a toxin or venom. </w:t>
      </w:r>
    </w:p>
    <w:p w14:paraId="5A0964BA" w14:textId="114E4CEA" w:rsidR="00DA262A" w:rsidRDefault="00DA262A" w:rsidP="00DA262A">
      <w:pPr>
        <w:rPr>
          <w:lang w:eastAsia="en-AU" w:bidi="ar-SA"/>
        </w:rPr>
      </w:pPr>
    </w:p>
    <w:p w14:paraId="03E95519" w14:textId="4220BC15" w:rsidR="00DA262A" w:rsidRDefault="00DA262A" w:rsidP="00DA262A">
      <w:pPr>
        <w:rPr>
          <w:lang w:eastAsia="en-AU" w:bidi="ar-SA"/>
        </w:rPr>
      </w:pPr>
      <w:r>
        <w:rPr>
          <w:lang w:eastAsia="en-AU" w:bidi="ar-SA"/>
        </w:rPr>
        <w:t>A BLAST search for homology was also performed against the</w:t>
      </w:r>
      <w:r w:rsidR="00287366">
        <w:rPr>
          <w:lang w:eastAsia="en-AU" w:bidi="ar-SA"/>
        </w:rPr>
        <w:t xml:space="preserve"> UniProt animal toxin database. No matches were identified</w:t>
      </w:r>
      <w:r>
        <w:rPr>
          <w:lang w:eastAsia="en-AU" w:bidi="ar-SA"/>
        </w:rPr>
        <w:t xml:space="preserve">. </w:t>
      </w:r>
    </w:p>
    <w:p w14:paraId="7CDC5102" w14:textId="524EC952" w:rsidR="00287366" w:rsidRDefault="00287366" w:rsidP="00DA262A">
      <w:pPr>
        <w:rPr>
          <w:lang w:eastAsia="en-AU" w:bidi="ar-SA"/>
        </w:rPr>
      </w:pPr>
    </w:p>
    <w:p w14:paraId="338E22DC" w14:textId="082C5CEC" w:rsidR="00287366" w:rsidRPr="00DA262A" w:rsidRDefault="00287366" w:rsidP="00DA262A">
      <w:pPr>
        <w:rPr>
          <w:lang w:eastAsia="en-AU" w:bidi="ar-SA"/>
        </w:rPr>
      </w:pPr>
      <w:r>
        <w:rPr>
          <w:lang w:eastAsia="en-AU" w:bidi="ar-SA"/>
        </w:rPr>
        <w:t xml:space="preserve">The results of these searches indicate that the pullulanase sequence does not share homology with a known toxin or venom sequence. </w:t>
      </w:r>
    </w:p>
    <w:p w14:paraId="382E8460" w14:textId="003256AE" w:rsidR="00C15A6C" w:rsidRDefault="007B70AE" w:rsidP="001E6A7B">
      <w:pPr>
        <w:pStyle w:val="Heading3"/>
      </w:pPr>
      <w:bookmarkStart w:id="100" w:name="_Toc536544008"/>
      <w:bookmarkStart w:id="101" w:name="_Toc536607143"/>
      <w:bookmarkStart w:id="102" w:name="_Toc15917255"/>
      <w:r>
        <w:t>3.3</w:t>
      </w:r>
      <w:r w:rsidR="00C15A6C">
        <w:t>.5</w:t>
      </w:r>
      <w:r w:rsidR="0035149D">
        <w:tab/>
      </w:r>
      <w:r w:rsidR="009F4D72">
        <w:t>P</w:t>
      </w:r>
      <w:r w:rsidR="00C15A6C">
        <w:t>otential for allergenicity</w:t>
      </w:r>
      <w:bookmarkEnd w:id="100"/>
      <w:bookmarkEnd w:id="101"/>
      <w:bookmarkEnd w:id="102"/>
      <w:r w:rsidR="00C15A6C">
        <w:t xml:space="preserve"> </w:t>
      </w:r>
    </w:p>
    <w:p w14:paraId="26340A29" w14:textId="22E1030D" w:rsidR="0025507F" w:rsidRDefault="008F161D" w:rsidP="0025507F">
      <w:pPr>
        <w:rPr>
          <w:lang w:eastAsia="en-AU" w:bidi="ar-SA"/>
        </w:rPr>
      </w:pPr>
      <w:r>
        <w:rPr>
          <w:lang w:eastAsia="en-AU" w:bidi="ar-SA"/>
        </w:rPr>
        <w:t>The applicant provided the results of searches for sequence homology of pullulanase with known allergens</w:t>
      </w:r>
      <w:r w:rsidR="0031084A">
        <w:rPr>
          <w:lang w:eastAsia="en-AU" w:bidi="ar-SA"/>
        </w:rPr>
        <w:t xml:space="preserve"> conducted with the AllergenOnline database</w:t>
      </w:r>
      <w:r>
        <w:rPr>
          <w:lang w:eastAsia="en-AU" w:bidi="ar-SA"/>
        </w:rPr>
        <w:t>. A FASTA alignment of the full sequence using an E-value</w:t>
      </w:r>
      <w:r w:rsidR="0031084A">
        <w:rPr>
          <w:lang w:eastAsia="en-AU" w:bidi="ar-SA"/>
        </w:rPr>
        <w:t xml:space="preserve"> of</w:t>
      </w:r>
      <w:r>
        <w:rPr>
          <w:lang w:eastAsia="en-AU" w:bidi="ar-SA"/>
        </w:rPr>
        <w:t xml:space="preserve"> &lt;0.1 as a cutoff found no matches to sequences in the database. </w:t>
      </w:r>
      <w:r w:rsidR="0031084A">
        <w:rPr>
          <w:lang w:eastAsia="en-AU" w:bidi="ar-SA"/>
        </w:rPr>
        <w:t>Searches</w:t>
      </w:r>
      <w:r>
        <w:rPr>
          <w:lang w:eastAsia="en-AU" w:bidi="ar-SA"/>
        </w:rPr>
        <w:t xml:space="preserve"> for 80-amino acid stretches in the sequence with greater than 3</w:t>
      </w:r>
      <w:r w:rsidR="0031084A">
        <w:rPr>
          <w:lang w:eastAsia="en-AU" w:bidi="ar-SA"/>
        </w:rPr>
        <w:t xml:space="preserve">5% identity to known allergens and for exact matches of 8 contiguous amino acids also found no matches with known allergens. </w:t>
      </w:r>
    </w:p>
    <w:p w14:paraId="4895CABF" w14:textId="2B82270C" w:rsidR="0031084A" w:rsidRDefault="0031084A" w:rsidP="0025507F">
      <w:pPr>
        <w:rPr>
          <w:lang w:eastAsia="en-AU" w:bidi="ar-SA"/>
        </w:rPr>
      </w:pPr>
    </w:p>
    <w:p w14:paraId="1D9BBA05" w14:textId="2B0A876E" w:rsidR="004455A7" w:rsidRDefault="0031084A" w:rsidP="0025507F">
      <w:pPr>
        <w:rPr>
          <w:lang w:eastAsia="en-AU" w:bidi="ar-SA"/>
        </w:rPr>
      </w:pPr>
      <w:r>
        <w:rPr>
          <w:lang w:eastAsia="en-AU" w:bidi="ar-SA"/>
        </w:rPr>
        <w:t>The results of the bioinformatics analysis indicate that pullulanase is unlikely to pose an allergenicity concern.</w:t>
      </w:r>
    </w:p>
    <w:p w14:paraId="4DFA5808" w14:textId="430FADB2" w:rsidR="00DA360A" w:rsidRDefault="00DA360A" w:rsidP="0025507F">
      <w:pPr>
        <w:rPr>
          <w:lang w:eastAsia="en-AU" w:bidi="ar-SA"/>
        </w:rPr>
      </w:pPr>
    </w:p>
    <w:p w14:paraId="4B87693E" w14:textId="35960390" w:rsidR="00DA360A" w:rsidRDefault="00DA360A" w:rsidP="0025507F">
      <w:pPr>
        <w:rPr>
          <w:lang w:eastAsia="en-AU" w:bidi="ar-SA"/>
        </w:rPr>
      </w:pPr>
      <w:r>
        <w:rPr>
          <w:lang w:eastAsia="en-AU" w:bidi="ar-SA"/>
        </w:rPr>
        <w:t xml:space="preserve">Nutrient raw materials used in the bacterial fermentation process to produce pullulanase include soy protein and glucose derived from wheat. Therefore the enzyme preparation may contain traces of wheat or soy. The applicant has estimated that the highest amount of soy protein or wheat protein in the final food would be 2-3 ppb and 5 ppb, respectively. </w:t>
      </w:r>
    </w:p>
    <w:p w14:paraId="50E61499" w14:textId="15DCD06D" w:rsidR="00C15A6C" w:rsidRDefault="007B70AE" w:rsidP="001E6A7B">
      <w:pPr>
        <w:pStyle w:val="Heading3"/>
      </w:pPr>
      <w:bookmarkStart w:id="103" w:name="_Toc536544009"/>
      <w:bookmarkStart w:id="104" w:name="_Toc536607144"/>
      <w:bookmarkStart w:id="105" w:name="_Toc15917256"/>
      <w:r>
        <w:t>3.3</w:t>
      </w:r>
      <w:r w:rsidR="00C15A6C">
        <w:t>.6</w:t>
      </w:r>
      <w:r w:rsidR="0035149D">
        <w:tab/>
      </w:r>
      <w:r w:rsidR="00C15A6C">
        <w:t>Approvals</w:t>
      </w:r>
      <w:r w:rsidR="008A18C9">
        <w:t xml:space="preserve"> or safety assessment reports prepared </w:t>
      </w:r>
      <w:r w:rsidR="00C15A6C">
        <w:t xml:space="preserve">by </w:t>
      </w:r>
      <w:r w:rsidR="008A18C9">
        <w:t xml:space="preserve">international agencies or </w:t>
      </w:r>
      <w:r w:rsidR="00C15A6C">
        <w:t xml:space="preserve">other </w:t>
      </w:r>
      <w:r w:rsidR="008A18C9">
        <w:t>national government</w:t>
      </w:r>
      <w:r w:rsidR="00C15A6C">
        <w:t xml:space="preserve"> agencies</w:t>
      </w:r>
      <w:bookmarkEnd w:id="103"/>
      <w:bookmarkEnd w:id="104"/>
      <w:bookmarkEnd w:id="105"/>
    </w:p>
    <w:p w14:paraId="4DFAEA19" w14:textId="2C58F883" w:rsidR="005F2933" w:rsidRDefault="004249F4" w:rsidP="00C6238A">
      <w:pPr>
        <w:rPr>
          <w:lang w:eastAsia="en-AU" w:bidi="ar-SA"/>
        </w:rPr>
      </w:pPr>
      <w:r>
        <w:rPr>
          <w:lang w:eastAsia="en-AU" w:bidi="ar-SA"/>
        </w:rPr>
        <w:t xml:space="preserve">JECFA reviewed the safety of pullulanase from </w:t>
      </w:r>
      <w:r w:rsidRPr="004249F4">
        <w:rPr>
          <w:i/>
          <w:lang w:eastAsia="en-AU" w:bidi="ar-SA"/>
        </w:rPr>
        <w:t>B. deramificans</w:t>
      </w:r>
      <w:r>
        <w:rPr>
          <w:lang w:eastAsia="en-AU" w:bidi="ar-SA"/>
        </w:rPr>
        <w:t xml:space="preserve"> expressed in </w:t>
      </w:r>
      <w:r w:rsidRPr="004249F4">
        <w:rPr>
          <w:i/>
          <w:lang w:eastAsia="en-AU" w:bidi="ar-SA"/>
        </w:rPr>
        <w:t>B. lichenifiormis</w:t>
      </w:r>
      <w:r>
        <w:rPr>
          <w:lang w:eastAsia="en-AU" w:bidi="ar-SA"/>
        </w:rPr>
        <w:t xml:space="preserve"> in 2011. </w:t>
      </w:r>
      <w:r w:rsidRPr="004249F4">
        <w:rPr>
          <w:lang w:eastAsia="en-AU" w:bidi="ar-SA"/>
        </w:rPr>
        <w:t>The Committee established an A</w:t>
      </w:r>
      <w:r>
        <w:rPr>
          <w:lang w:eastAsia="en-AU" w:bidi="ar-SA"/>
        </w:rPr>
        <w:t>DI not specified</w:t>
      </w:r>
      <w:r w:rsidRPr="004249F4">
        <w:rPr>
          <w:lang w:eastAsia="en-AU" w:bidi="ar-SA"/>
        </w:rPr>
        <w:t xml:space="preserve"> for </w:t>
      </w:r>
      <w:r>
        <w:rPr>
          <w:lang w:eastAsia="en-AU" w:bidi="ar-SA"/>
        </w:rPr>
        <w:t>the enzyme</w:t>
      </w:r>
      <w:r w:rsidRPr="004249F4">
        <w:rPr>
          <w:lang w:eastAsia="en-AU" w:bidi="ar-SA"/>
        </w:rPr>
        <w:t xml:space="preserve"> when used in the applications specified and in accordance with </w:t>
      </w:r>
      <w:r w:rsidR="00C37D19">
        <w:rPr>
          <w:lang w:eastAsia="en-AU" w:bidi="ar-SA"/>
        </w:rPr>
        <w:t>GMP</w:t>
      </w:r>
      <w:r>
        <w:rPr>
          <w:lang w:eastAsia="en-AU" w:bidi="ar-SA"/>
        </w:rPr>
        <w:t xml:space="preserve"> (WHO 2011)</w:t>
      </w:r>
      <w:r w:rsidRPr="004249F4">
        <w:rPr>
          <w:lang w:eastAsia="en-AU" w:bidi="ar-SA"/>
        </w:rPr>
        <w:t>.</w:t>
      </w:r>
      <w:r>
        <w:rPr>
          <w:lang w:eastAsia="en-AU" w:bidi="ar-SA"/>
        </w:rPr>
        <w:t xml:space="preserve"> </w:t>
      </w:r>
    </w:p>
    <w:p w14:paraId="7372AA66" w14:textId="77777777" w:rsidR="005F2933" w:rsidRDefault="005F2933" w:rsidP="00C6238A">
      <w:pPr>
        <w:rPr>
          <w:lang w:eastAsia="en-AU" w:bidi="ar-SA"/>
        </w:rPr>
      </w:pPr>
    </w:p>
    <w:p w14:paraId="0F5E3D33" w14:textId="3E7707FA" w:rsidR="00C6238A" w:rsidRDefault="000D41BE" w:rsidP="00C6238A">
      <w:pPr>
        <w:rPr>
          <w:lang w:eastAsia="en-AU" w:bidi="ar-SA"/>
        </w:rPr>
      </w:pPr>
      <w:r>
        <w:rPr>
          <w:lang w:eastAsia="en-AU" w:bidi="ar-SA"/>
        </w:rPr>
        <w:t>In 2001 t</w:t>
      </w:r>
      <w:r w:rsidR="00C6238A">
        <w:rPr>
          <w:lang w:eastAsia="en-AU" w:bidi="ar-SA"/>
        </w:rPr>
        <w:t xml:space="preserve">he US FDA responded to a </w:t>
      </w:r>
      <w:r w:rsidR="003E494F">
        <w:rPr>
          <w:lang w:eastAsia="en-AU" w:bidi="ar-SA"/>
        </w:rPr>
        <w:t>GRAS</w:t>
      </w:r>
      <w:r w:rsidR="00C6238A">
        <w:rPr>
          <w:lang w:eastAsia="en-AU" w:bidi="ar-SA"/>
        </w:rPr>
        <w:t xml:space="preserve"> notification for </w:t>
      </w:r>
      <w:r w:rsidRPr="000D41BE">
        <w:rPr>
          <w:lang w:eastAsia="en-AU" w:bidi="ar-SA"/>
        </w:rPr>
        <w:t>P</w:t>
      </w:r>
      <w:r>
        <w:rPr>
          <w:lang w:eastAsia="en-AU" w:bidi="ar-SA"/>
        </w:rPr>
        <w:t xml:space="preserve">ullulanase derived from </w:t>
      </w:r>
      <w:r w:rsidRPr="000D41BE">
        <w:rPr>
          <w:i/>
          <w:lang w:eastAsia="en-AU" w:bidi="ar-SA"/>
        </w:rPr>
        <w:t>B.</w:t>
      </w:r>
      <w:r w:rsidR="00C3070D">
        <w:rPr>
          <w:i/>
          <w:lang w:eastAsia="en-AU" w:bidi="ar-SA"/>
        </w:rPr>
        <w:t> </w:t>
      </w:r>
      <w:r w:rsidRPr="000D41BE">
        <w:rPr>
          <w:i/>
          <w:lang w:eastAsia="en-AU" w:bidi="ar-SA"/>
        </w:rPr>
        <w:t>licheniformis</w:t>
      </w:r>
      <w:r w:rsidRPr="000D41BE">
        <w:rPr>
          <w:lang w:eastAsia="en-AU" w:bidi="ar-SA"/>
        </w:rPr>
        <w:t xml:space="preserve"> carrying a gene encoding pullulanase from </w:t>
      </w:r>
      <w:r w:rsidRPr="000D41BE">
        <w:rPr>
          <w:i/>
          <w:lang w:eastAsia="en-AU" w:bidi="ar-SA"/>
        </w:rPr>
        <w:t>B. deramificans</w:t>
      </w:r>
      <w:r w:rsidRPr="000D41BE">
        <w:rPr>
          <w:lang w:eastAsia="en-AU" w:bidi="ar-SA"/>
        </w:rPr>
        <w:t xml:space="preserve"> </w:t>
      </w:r>
      <w:r w:rsidR="00C6238A">
        <w:rPr>
          <w:lang w:eastAsia="en-AU" w:bidi="ar-SA"/>
        </w:rPr>
        <w:t xml:space="preserve"> for use as a processing aid </w:t>
      </w:r>
      <w:r w:rsidRPr="000D41BE">
        <w:rPr>
          <w:lang w:eastAsia="en-AU" w:bidi="ar-SA"/>
        </w:rPr>
        <w:t>in the manufacture of starch hydrolysates and high fructose corn syrup</w:t>
      </w:r>
      <w:r w:rsidR="00C6238A">
        <w:rPr>
          <w:lang w:eastAsia="en-AU" w:bidi="ar-SA"/>
        </w:rPr>
        <w:t>, indicating that the Agency had no questions (</w:t>
      </w:r>
      <w:hyperlink r:id="rId26" w:history="1">
        <w:r w:rsidRPr="000D41BE">
          <w:rPr>
            <w:rStyle w:val="Hyperlink"/>
            <w:lang w:eastAsia="en-AU" w:bidi="ar-SA"/>
          </w:rPr>
          <w:t>GRN No. 72</w:t>
        </w:r>
      </w:hyperlink>
      <w:r w:rsidR="00C6238A">
        <w:rPr>
          <w:lang w:eastAsia="en-AU" w:bidi="ar-SA"/>
        </w:rPr>
        <w:t xml:space="preserve">). </w:t>
      </w:r>
    </w:p>
    <w:p w14:paraId="4FE70CC4" w14:textId="77777777" w:rsidR="00C6238A" w:rsidRDefault="00C6238A" w:rsidP="00C6238A">
      <w:pPr>
        <w:rPr>
          <w:lang w:eastAsia="en-AU" w:bidi="ar-SA"/>
        </w:rPr>
      </w:pPr>
    </w:p>
    <w:p w14:paraId="2CA4BD56" w14:textId="4537DCC7" w:rsidR="00C6238A" w:rsidRPr="00C6238A" w:rsidRDefault="006F5A19" w:rsidP="00C6238A">
      <w:pPr>
        <w:rPr>
          <w:lang w:eastAsia="en-AU" w:bidi="ar-SA"/>
        </w:rPr>
      </w:pPr>
      <w:r>
        <w:rPr>
          <w:lang w:eastAsia="en-AU" w:bidi="ar-SA"/>
        </w:rPr>
        <w:t>The enzyme</w:t>
      </w:r>
      <w:r w:rsidR="00C6238A">
        <w:rPr>
          <w:lang w:eastAsia="en-AU" w:bidi="ar-SA"/>
        </w:rPr>
        <w:t xml:space="preserve"> is also approved for the production of glucose syrup and potable alcohol in France and Denmark, and is listed as a permitted food additive for bakery, brewing and other applications.</w:t>
      </w:r>
      <w:r>
        <w:rPr>
          <w:lang w:eastAsia="en-AU" w:bidi="ar-SA"/>
        </w:rPr>
        <w:t xml:space="preserve"> In Canada, the enzyme is listed as a permitted food enzyme in the production of several foods including bread, bakery products and brewers mash</w:t>
      </w:r>
      <w:r>
        <w:rPr>
          <w:rStyle w:val="FootnoteReference"/>
          <w:lang w:eastAsia="en-AU" w:bidi="ar-SA"/>
        </w:rPr>
        <w:footnoteReference w:id="12"/>
      </w:r>
      <w:r>
        <w:rPr>
          <w:lang w:eastAsia="en-AU" w:bidi="ar-SA"/>
        </w:rPr>
        <w:t xml:space="preserve">. </w:t>
      </w:r>
    </w:p>
    <w:p w14:paraId="42ED36EE" w14:textId="7AE910E3" w:rsidR="00AF0509" w:rsidRDefault="00AF0509" w:rsidP="00AF0509">
      <w:pPr>
        <w:pStyle w:val="Heading1"/>
      </w:pPr>
      <w:bookmarkStart w:id="106" w:name="_Toc536544010"/>
      <w:bookmarkStart w:id="107" w:name="_Toc536607145"/>
      <w:bookmarkStart w:id="108" w:name="_Toc15917257"/>
      <w:bookmarkStart w:id="109" w:name="_Toc501699836"/>
      <w:r>
        <w:t xml:space="preserve">4 </w:t>
      </w:r>
      <w:bookmarkEnd w:id="106"/>
      <w:bookmarkEnd w:id="107"/>
      <w:r w:rsidR="004455A7">
        <w:t>Conclusions</w:t>
      </w:r>
      <w:bookmarkEnd w:id="108"/>
    </w:p>
    <w:p w14:paraId="61171CBA" w14:textId="57BA4C43" w:rsidR="004455A7" w:rsidRDefault="004455A7" w:rsidP="004455A7">
      <w:bookmarkStart w:id="110" w:name="_Toc536544011"/>
      <w:bookmarkStart w:id="111" w:name="_Toc536607146"/>
      <w:r w:rsidRPr="00EE0B89">
        <w:t xml:space="preserve">There are no public health and safety </w:t>
      </w:r>
      <w:r w:rsidR="00812BF0">
        <w:t xml:space="preserve">concerns </w:t>
      </w:r>
      <w:r w:rsidRPr="00EE0B89">
        <w:t>associated with the use of</w:t>
      </w:r>
      <w:r>
        <w:t xml:space="preserve"> </w:t>
      </w:r>
      <w:r>
        <w:rPr>
          <w:rFonts w:cs="Arial"/>
        </w:rPr>
        <w:t xml:space="preserve">pullulanase from </w:t>
      </w:r>
      <w:r>
        <w:rPr>
          <w:i/>
        </w:rPr>
        <w:t>B. lichen</w:t>
      </w:r>
      <w:r w:rsidR="00FD13CE">
        <w:rPr>
          <w:i/>
        </w:rPr>
        <w:t>i</w:t>
      </w:r>
      <w:r>
        <w:rPr>
          <w:i/>
        </w:rPr>
        <w:t xml:space="preserve">formis </w:t>
      </w:r>
      <w:r>
        <w:t xml:space="preserve">when used </w:t>
      </w:r>
      <w:r w:rsidRPr="009265D9">
        <w:t>as a food processing aid</w:t>
      </w:r>
      <w:r w:rsidR="00DA360A">
        <w:t xml:space="preserve">. </w:t>
      </w:r>
    </w:p>
    <w:p w14:paraId="4EB5F2D2" w14:textId="77777777" w:rsidR="004455A7" w:rsidRPr="009265D9" w:rsidRDefault="004455A7" w:rsidP="004455A7"/>
    <w:p w14:paraId="734C6129" w14:textId="3F90A6CC" w:rsidR="004455A7" w:rsidRDefault="004455A7" w:rsidP="00DA360A">
      <w:r>
        <w:t>N</w:t>
      </w:r>
      <w:r w:rsidRPr="007E04C4">
        <w:t xml:space="preserve">o extraneous coding genetic material is carried across from the donor organism or through the large number of steps leading to the final genetic modification. The modification involving the insertion of the </w:t>
      </w:r>
      <w:r>
        <w:t>pullulanase</w:t>
      </w:r>
      <w:r w:rsidRPr="007E04C4">
        <w:t xml:space="preserve"> gene has been shown to be stably inherited.</w:t>
      </w:r>
    </w:p>
    <w:p w14:paraId="57BCBB29" w14:textId="77777777" w:rsidR="004455A7" w:rsidRDefault="004455A7" w:rsidP="004455A7"/>
    <w:p w14:paraId="7E64FA51" w14:textId="242EA1DC" w:rsidR="004455A7" w:rsidRDefault="004455A7" w:rsidP="00DA360A">
      <w:r>
        <w:t xml:space="preserve">Pullulanase </w:t>
      </w:r>
      <w:r w:rsidR="00DA360A">
        <w:t xml:space="preserve">showed no evidence of </w:t>
      </w:r>
      <w:r w:rsidR="00374226">
        <w:t xml:space="preserve">mutagenicity in a bacterial reverse mutation assay </w:t>
      </w:r>
      <w:r w:rsidR="00A43FBA">
        <w:t xml:space="preserve">or </w:t>
      </w:r>
      <w:r w:rsidR="00374226">
        <w:t xml:space="preserve">a forward mutation assay in mouse lymphoma cells, and was not </w:t>
      </w:r>
      <w:r w:rsidR="00A43FBA">
        <w:t>clastogenic in a chromosomal aberration assay in human lymphocytes</w:t>
      </w:r>
      <w:r w:rsidR="00374226">
        <w:t xml:space="preserve"> </w:t>
      </w:r>
      <w:r w:rsidR="00374226" w:rsidRPr="00374226">
        <w:rPr>
          <w:i/>
        </w:rPr>
        <w:t>in vitro</w:t>
      </w:r>
      <w:r w:rsidR="00A43FBA" w:rsidRPr="00A43FBA">
        <w:t>.</w:t>
      </w:r>
      <w:r w:rsidR="00374226">
        <w:t xml:space="preserve"> </w:t>
      </w:r>
      <w:r w:rsidR="00A43FBA">
        <w:t xml:space="preserve">Pullulanase also showed no evidence of genotoxicity in an </w:t>
      </w:r>
      <w:r w:rsidR="00A43FBA" w:rsidRPr="00A43FBA">
        <w:rPr>
          <w:i/>
        </w:rPr>
        <w:t>in vivo</w:t>
      </w:r>
      <w:r w:rsidR="00A43FBA">
        <w:t xml:space="preserve"> mouse bone marrow micronucleus and chromosomal aberration assay</w:t>
      </w:r>
      <w:r>
        <w:t xml:space="preserve">. </w:t>
      </w:r>
      <w:r w:rsidR="004C3F8D">
        <w:t xml:space="preserve">Pullulanase did not cause adverse effects in short-term toxicity studies in rats. </w:t>
      </w:r>
      <w:r w:rsidRPr="004F6AFD">
        <w:t xml:space="preserve">The NOAEL in a </w:t>
      </w:r>
      <w:r w:rsidR="00672C1A">
        <w:t>13-week</w:t>
      </w:r>
      <w:r w:rsidRPr="004F6AFD">
        <w:t xml:space="preserve"> repeated dose oral toxicity study in rats was the highest dose tested</w:t>
      </w:r>
      <w:r>
        <w:t>,</w:t>
      </w:r>
      <w:r w:rsidRPr="004F6AFD">
        <w:t xml:space="preserve"> </w:t>
      </w:r>
      <w:r>
        <w:t>2500</w:t>
      </w:r>
      <w:r w:rsidRPr="004F6AFD">
        <w:t xml:space="preserve"> mg/kg bw/day</w:t>
      </w:r>
      <w:r>
        <w:t xml:space="preserve"> or 246 mg/kg bw/day</w:t>
      </w:r>
      <w:r w:rsidRPr="004F6AFD">
        <w:t xml:space="preserve"> </w:t>
      </w:r>
      <w:r>
        <w:t>on a TOS basis.</w:t>
      </w:r>
      <w:r w:rsidR="004249F4">
        <w:t xml:space="preserve"> The applicant’s estimated </w:t>
      </w:r>
      <w:r w:rsidR="004249F4" w:rsidRPr="004F6AFD">
        <w:t>theoretical max</w:t>
      </w:r>
      <w:r w:rsidR="004249F4">
        <w:t>imal daily intake</w:t>
      </w:r>
      <w:r>
        <w:t xml:space="preserve"> </w:t>
      </w:r>
      <w:r w:rsidR="004249F4">
        <w:t xml:space="preserve">(TMDI) based on the proposed uses is 0.049 mg/kg bw/day TOS.  </w:t>
      </w:r>
      <w:r w:rsidR="00ED4A63">
        <w:t xml:space="preserve">A comparison of these values indicates that the Margin of Exposure is </w:t>
      </w:r>
      <w:r>
        <w:t>more than 5000</w:t>
      </w:r>
      <w:r w:rsidRPr="004F6AFD">
        <w:t>.</w:t>
      </w:r>
    </w:p>
    <w:p w14:paraId="4BEAE8A0" w14:textId="58D2A0B4" w:rsidR="00DA360A" w:rsidRDefault="00DA360A" w:rsidP="00DA360A"/>
    <w:p w14:paraId="236C0DE8" w14:textId="4BAFB74B" w:rsidR="00DA360A" w:rsidRDefault="00DA360A" w:rsidP="00DA360A">
      <w:r w:rsidRPr="005E48A1">
        <w:t>Bioinformatic analysis indicated that</w:t>
      </w:r>
      <w:r w:rsidR="00B622AF">
        <w:t xml:space="preserve"> the</w:t>
      </w:r>
      <w:r w:rsidRPr="005E48A1">
        <w:t xml:space="preserve"> </w:t>
      </w:r>
      <w:r>
        <w:t>pullulanase</w:t>
      </w:r>
      <w:r w:rsidRPr="005E48A1">
        <w:t xml:space="preserve"> </w:t>
      </w:r>
      <w:r w:rsidR="00B622AF">
        <w:t xml:space="preserve">enzyme </w:t>
      </w:r>
      <w:r w:rsidRPr="005E48A1">
        <w:t xml:space="preserve">has no homology to known protein allergens or toxins and </w:t>
      </w:r>
      <w:r w:rsidRPr="00DA360A">
        <w:t>is unlikely to pose an allergenicity or toxicity concern.</w:t>
      </w:r>
      <w:r w:rsidR="00240733">
        <w:t xml:space="preserve"> The enzyme product may contain traces of soy and wheat protein, however. </w:t>
      </w:r>
    </w:p>
    <w:p w14:paraId="02E4013F" w14:textId="77777777" w:rsidR="004455A7" w:rsidRDefault="004455A7" w:rsidP="004455A7"/>
    <w:p w14:paraId="00107F45" w14:textId="05F06862" w:rsidR="004455A7" w:rsidRDefault="004455A7" w:rsidP="004455A7">
      <w:pPr>
        <w:rPr>
          <w:lang w:eastAsia="en-AU" w:bidi="ar-SA"/>
        </w:rPr>
      </w:pPr>
      <w:r w:rsidRPr="00EE0B89">
        <w:rPr>
          <w:lang w:eastAsia="en-AU" w:bidi="ar-SA"/>
        </w:rPr>
        <w:t>Based on the reviewed toxicological data it is concluded that</w:t>
      </w:r>
      <w:r>
        <w:rPr>
          <w:lang w:eastAsia="en-AU" w:bidi="ar-SA"/>
        </w:rPr>
        <w:t>,</w:t>
      </w:r>
      <w:r w:rsidRPr="00EE0B89">
        <w:rPr>
          <w:lang w:eastAsia="en-AU" w:bidi="ar-SA"/>
        </w:rPr>
        <w:t xml:space="preserve"> in the absence of any identifiable hazard</w:t>
      </w:r>
      <w:r>
        <w:rPr>
          <w:lang w:eastAsia="en-AU" w:bidi="ar-SA"/>
        </w:rPr>
        <w:t>,</w:t>
      </w:r>
      <w:r w:rsidRPr="00EE0B89">
        <w:rPr>
          <w:lang w:eastAsia="en-AU" w:bidi="ar-SA"/>
        </w:rPr>
        <w:t xml:space="preserve">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sidR="00240733">
        <w:rPr>
          <w:lang w:eastAsia="en-AU" w:bidi="ar-SA"/>
        </w:rPr>
        <w:t>wa</w:t>
      </w:r>
      <w:r>
        <w:rPr>
          <w:lang w:eastAsia="en-AU" w:bidi="ar-SA"/>
        </w:rPr>
        <w:t>s</w:t>
      </w:r>
      <w:r w:rsidRPr="00EE0B89">
        <w:rPr>
          <w:lang w:eastAsia="en-AU" w:bidi="ar-SA"/>
        </w:rPr>
        <w:t xml:space="preserve"> therefore not required.</w:t>
      </w:r>
      <w:r>
        <w:rPr>
          <w:lang w:eastAsia="en-AU" w:bidi="ar-SA"/>
        </w:rPr>
        <w:t xml:space="preserve"> </w:t>
      </w:r>
    </w:p>
    <w:p w14:paraId="26281CEA" w14:textId="7464CA52" w:rsidR="00AF0509" w:rsidRDefault="004455A7" w:rsidP="00AF0509">
      <w:pPr>
        <w:pStyle w:val="Heading1"/>
      </w:pPr>
      <w:bookmarkStart w:id="112" w:name="_Toc536544012"/>
      <w:bookmarkStart w:id="113" w:name="_Toc536607147"/>
      <w:bookmarkStart w:id="114" w:name="_Toc15917258"/>
      <w:bookmarkEnd w:id="110"/>
      <w:bookmarkEnd w:id="111"/>
      <w:r>
        <w:t>5</w:t>
      </w:r>
      <w:r w:rsidR="00AF0509">
        <w:t xml:space="preserve"> References</w:t>
      </w:r>
      <w:bookmarkEnd w:id="109"/>
      <w:bookmarkEnd w:id="112"/>
      <w:bookmarkEnd w:id="113"/>
      <w:bookmarkEnd w:id="114"/>
    </w:p>
    <w:p w14:paraId="20817A54" w14:textId="653EF6A4" w:rsidR="00672C1A" w:rsidRDefault="00672C1A" w:rsidP="003F5429">
      <w:pPr>
        <w:ind w:left="284" w:hanging="284"/>
        <w:rPr>
          <w:sz w:val="20"/>
          <w:szCs w:val="20"/>
        </w:rPr>
      </w:pPr>
      <w:r>
        <w:rPr>
          <w:sz w:val="20"/>
          <w:szCs w:val="20"/>
        </w:rPr>
        <w:t>Boyer M (1999). A 13-week oral gavage toxicity study of GC797 (Pullulanase) in the albino rat. ClinTrials BioResearch Ltd, 87 Senneville Road, Senneville, Quebec, Canada H9X 3R3. Project Number: 88873.</w:t>
      </w:r>
    </w:p>
    <w:p w14:paraId="25FCFBFD" w14:textId="5AD2873B" w:rsidR="003F5429" w:rsidRDefault="003F5429" w:rsidP="003F5429">
      <w:pPr>
        <w:ind w:left="284" w:hanging="284"/>
        <w:rPr>
          <w:sz w:val="20"/>
          <w:szCs w:val="20"/>
        </w:rPr>
      </w:pPr>
      <w:r w:rsidRPr="003F5429">
        <w:rPr>
          <w:sz w:val="20"/>
          <w:szCs w:val="20"/>
        </w:rPr>
        <w:t>Codex Alimentarius (2003). Guideline for the Conduct of Food Safety Assessment of Foods Produced Using Recombinant</w:t>
      </w:r>
      <w:r w:rsidRPr="003F5429">
        <w:rPr>
          <w:rFonts w:ascii="Cambria Math" w:hAnsi="Cambria Math" w:cs="Cambria Math"/>
          <w:sz w:val="20"/>
          <w:szCs w:val="20"/>
        </w:rPr>
        <w:t>‐</w:t>
      </w:r>
      <w:r w:rsidRPr="003F5429">
        <w:rPr>
          <w:sz w:val="20"/>
          <w:szCs w:val="20"/>
        </w:rPr>
        <w:t>DNA Microorganisms. (CAC/GL 46</w:t>
      </w:r>
      <w:r w:rsidRPr="003F5429">
        <w:rPr>
          <w:rFonts w:ascii="Cambria Math" w:hAnsi="Cambria Math" w:cs="Cambria Math"/>
          <w:sz w:val="20"/>
          <w:szCs w:val="20"/>
        </w:rPr>
        <w:t>‐</w:t>
      </w:r>
      <w:r w:rsidRPr="003F5429">
        <w:rPr>
          <w:sz w:val="20"/>
          <w:szCs w:val="20"/>
        </w:rPr>
        <w:t>2003)</w:t>
      </w:r>
      <w:r w:rsidR="008D12A1">
        <w:rPr>
          <w:sz w:val="20"/>
          <w:szCs w:val="20"/>
        </w:rPr>
        <w:t>.</w:t>
      </w:r>
    </w:p>
    <w:p w14:paraId="599AD5D2" w14:textId="02EE27CB" w:rsidR="00805EB3" w:rsidRPr="003F5429" w:rsidRDefault="00805EB3" w:rsidP="003F5429">
      <w:pPr>
        <w:ind w:left="284" w:hanging="284"/>
        <w:rPr>
          <w:sz w:val="20"/>
          <w:szCs w:val="20"/>
        </w:rPr>
      </w:pPr>
      <w:r>
        <w:rPr>
          <w:sz w:val="20"/>
          <w:szCs w:val="20"/>
        </w:rPr>
        <w:t xml:space="preserve">De Boer A.S., Priest F, Diderichsen B (1994) On the industrial use of </w:t>
      </w:r>
      <w:r>
        <w:rPr>
          <w:i/>
          <w:sz w:val="20"/>
          <w:szCs w:val="20"/>
        </w:rPr>
        <w:t>Bacillus licheniformis</w:t>
      </w:r>
      <w:r>
        <w:rPr>
          <w:sz w:val="20"/>
          <w:szCs w:val="20"/>
        </w:rPr>
        <w:t>: A review. Appl Microbiol Biotechnol 40:595-598</w:t>
      </w:r>
    </w:p>
    <w:p w14:paraId="243D752E" w14:textId="3C16DD33" w:rsidR="002606FB" w:rsidRDefault="00DB0540" w:rsidP="00D20F66">
      <w:pPr>
        <w:ind w:left="284" w:hanging="284"/>
        <w:rPr>
          <w:sz w:val="20"/>
          <w:szCs w:val="20"/>
        </w:rPr>
      </w:pPr>
      <w:r>
        <w:rPr>
          <w:sz w:val="20"/>
          <w:szCs w:val="20"/>
        </w:rPr>
        <w:t xml:space="preserve">JECFA </w:t>
      </w:r>
      <w:r w:rsidR="002606FB">
        <w:rPr>
          <w:sz w:val="20"/>
          <w:szCs w:val="20"/>
        </w:rPr>
        <w:t>(</w:t>
      </w:r>
      <w:r w:rsidR="002606FB" w:rsidRPr="00855336">
        <w:rPr>
          <w:sz w:val="20"/>
          <w:szCs w:val="20"/>
        </w:rPr>
        <w:t>201</w:t>
      </w:r>
      <w:r w:rsidR="00444AE3">
        <w:rPr>
          <w:sz w:val="20"/>
          <w:szCs w:val="20"/>
        </w:rPr>
        <w:t>7</w:t>
      </w:r>
      <w:r w:rsidR="002606FB">
        <w:rPr>
          <w:sz w:val="20"/>
          <w:szCs w:val="20"/>
        </w:rPr>
        <w:t>)</w:t>
      </w:r>
      <w:r w:rsidR="00332462">
        <w:rPr>
          <w:sz w:val="20"/>
          <w:szCs w:val="20"/>
        </w:rPr>
        <w:t>.</w:t>
      </w:r>
      <w:r w:rsidR="002606FB">
        <w:rPr>
          <w:sz w:val="20"/>
          <w:szCs w:val="20"/>
        </w:rPr>
        <w:t xml:space="preserve"> </w:t>
      </w:r>
      <w:r>
        <w:rPr>
          <w:sz w:val="20"/>
          <w:szCs w:val="20"/>
        </w:rPr>
        <w:t>Combined compendium of food additive specifications (FAO JECFA Monograph 1)</w:t>
      </w:r>
      <w:r w:rsidR="002606FB">
        <w:rPr>
          <w:sz w:val="20"/>
          <w:szCs w:val="20"/>
        </w:rPr>
        <w:t xml:space="preserve"> </w:t>
      </w:r>
      <w:hyperlink r:id="rId27" w:history="1">
        <w:r w:rsidR="002606FB">
          <w:rPr>
            <w:rStyle w:val="Hyperlink"/>
            <w:sz w:val="20"/>
          </w:rPr>
          <w:t>http://www.fao.org/docrep/009/a0691e/A0691E03.htm</w:t>
        </w:r>
      </w:hyperlink>
      <w:r w:rsidR="002606FB">
        <w:rPr>
          <w:sz w:val="20"/>
          <w:szCs w:val="20"/>
        </w:rPr>
        <w:t xml:space="preserve"> </w:t>
      </w:r>
    </w:p>
    <w:p w14:paraId="4896E7CB" w14:textId="29AEBE4E" w:rsidR="00672C1A" w:rsidRDefault="00672C1A" w:rsidP="00D20F66">
      <w:pPr>
        <w:ind w:left="284" w:hanging="284"/>
        <w:rPr>
          <w:sz w:val="20"/>
          <w:szCs w:val="20"/>
        </w:rPr>
      </w:pPr>
      <w:r>
        <w:rPr>
          <w:sz w:val="20"/>
          <w:szCs w:val="20"/>
        </w:rPr>
        <w:t>Gudi R and Schadly EH (1999). In vitro mammalian chromosome aberration test: GC 797 (Pullulanase). BioReliance, 9630 Medical Center Drive, Rockville, Maryland 20850, Laboratory Study Number AA16GE.341.BTL.</w:t>
      </w:r>
    </w:p>
    <w:p w14:paraId="21A1E710" w14:textId="42B58407" w:rsidR="00D20F66" w:rsidRDefault="00D20F66" w:rsidP="00D20F66">
      <w:pPr>
        <w:ind w:left="284" w:hanging="284"/>
        <w:rPr>
          <w:sz w:val="20"/>
          <w:szCs w:val="20"/>
        </w:rPr>
      </w:pPr>
      <w:r>
        <w:rPr>
          <w:sz w:val="20"/>
          <w:szCs w:val="20"/>
        </w:rPr>
        <w:t xml:space="preserve">Hii AL, </w:t>
      </w:r>
      <w:r w:rsidR="00332462">
        <w:rPr>
          <w:sz w:val="20"/>
          <w:szCs w:val="20"/>
        </w:rPr>
        <w:t>Tan JS, Ling TC and</w:t>
      </w:r>
      <w:r>
        <w:rPr>
          <w:sz w:val="20"/>
          <w:szCs w:val="20"/>
        </w:rPr>
        <w:t xml:space="preserve"> Ariff AB (2012)</w:t>
      </w:r>
      <w:r w:rsidR="00332462">
        <w:rPr>
          <w:sz w:val="20"/>
          <w:szCs w:val="20"/>
        </w:rPr>
        <w:t>.</w:t>
      </w:r>
      <w:r>
        <w:rPr>
          <w:sz w:val="20"/>
          <w:szCs w:val="20"/>
        </w:rPr>
        <w:t xml:space="preserve"> Pullulanase: Role in starch hydrolysis and po</w:t>
      </w:r>
      <w:r w:rsidR="00332462">
        <w:rPr>
          <w:sz w:val="20"/>
          <w:szCs w:val="20"/>
        </w:rPr>
        <w:t>tential industrial applications.</w:t>
      </w:r>
      <w:r>
        <w:rPr>
          <w:sz w:val="20"/>
          <w:szCs w:val="20"/>
        </w:rPr>
        <w:t xml:space="preserve"> Enzyme Research 2012. </w:t>
      </w:r>
    </w:p>
    <w:p w14:paraId="16995697" w14:textId="7D17019E" w:rsidR="00332462" w:rsidRPr="00332462" w:rsidRDefault="00332462" w:rsidP="008D12A1">
      <w:pPr>
        <w:ind w:left="284" w:hanging="284"/>
        <w:rPr>
          <w:sz w:val="20"/>
          <w:szCs w:val="20"/>
        </w:rPr>
      </w:pPr>
      <w:r w:rsidRPr="00332462">
        <w:rPr>
          <w:sz w:val="20"/>
          <w:szCs w:val="20"/>
        </w:rPr>
        <w:t>Huang W and Tang I (2007). Bacterial and yeast cultures – process characteristics, products and applications. Bioprocessing for value-added products from renewable resources 2007.</w:t>
      </w:r>
    </w:p>
    <w:p w14:paraId="1739F3F3" w14:textId="78D842BC" w:rsidR="002606FB" w:rsidRPr="00332462" w:rsidRDefault="002606FB" w:rsidP="002606FB">
      <w:pPr>
        <w:rPr>
          <w:sz w:val="20"/>
          <w:szCs w:val="20"/>
        </w:rPr>
      </w:pPr>
      <w:r w:rsidRPr="00332462">
        <w:rPr>
          <w:sz w:val="20"/>
          <w:szCs w:val="20"/>
        </w:rPr>
        <w:t>IUBMB (2017)</w:t>
      </w:r>
      <w:r w:rsidR="00332462" w:rsidRPr="00332462">
        <w:rPr>
          <w:sz w:val="20"/>
          <w:szCs w:val="20"/>
        </w:rPr>
        <w:t>.</w:t>
      </w:r>
      <w:r w:rsidRPr="00332462">
        <w:rPr>
          <w:sz w:val="20"/>
          <w:szCs w:val="20"/>
        </w:rPr>
        <w:t xml:space="preserve"> EC 3.2.1.41. </w:t>
      </w:r>
      <w:hyperlink r:id="rId28" w:history="1">
        <w:r w:rsidRPr="00332462">
          <w:rPr>
            <w:rStyle w:val="Hyperlink"/>
            <w:sz w:val="20"/>
            <w:szCs w:val="20"/>
          </w:rPr>
          <w:t>https://www.qmul.ac.uk/sbcs/iubmb/enzyme/EC3/2/1/41.html</w:t>
        </w:r>
      </w:hyperlink>
      <w:r w:rsidRPr="00332462">
        <w:rPr>
          <w:sz w:val="20"/>
          <w:szCs w:val="20"/>
        </w:rPr>
        <w:t xml:space="preserve"> </w:t>
      </w:r>
    </w:p>
    <w:p w14:paraId="6A937591" w14:textId="4D8AFBC6" w:rsidR="00D20F66" w:rsidRDefault="00D20F66" w:rsidP="00D20F66">
      <w:pPr>
        <w:ind w:left="284" w:hanging="284"/>
        <w:rPr>
          <w:sz w:val="20"/>
          <w:szCs w:val="20"/>
        </w:rPr>
      </w:pPr>
      <w:r w:rsidRPr="00332462">
        <w:rPr>
          <w:sz w:val="20"/>
          <w:szCs w:val="20"/>
        </w:rPr>
        <w:t xml:space="preserve">Ministry of Health Labour and Welfare (MHLW) Japan (2001) Foods and food additives produced by recombinant DNA techniques. </w:t>
      </w:r>
      <w:hyperlink r:id="rId29" w:history="1">
        <w:r w:rsidRPr="00332462">
          <w:rPr>
            <w:rStyle w:val="Hyperlink"/>
            <w:sz w:val="20"/>
            <w:szCs w:val="20"/>
          </w:rPr>
          <w:t>https://www.mhlw.go.jp/english/topics/food/</w:t>
        </w:r>
      </w:hyperlink>
      <w:r w:rsidRPr="00332462">
        <w:rPr>
          <w:sz w:val="20"/>
          <w:szCs w:val="20"/>
        </w:rPr>
        <w:t xml:space="preserve"> </w:t>
      </w:r>
    </w:p>
    <w:p w14:paraId="67E9A983" w14:textId="2C49A046" w:rsidR="00276FED" w:rsidRDefault="00276FED" w:rsidP="00D20F66">
      <w:pPr>
        <w:ind w:left="284" w:hanging="284"/>
        <w:rPr>
          <w:sz w:val="20"/>
          <w:szCs w:val="20"/>
        </w:rPr>
      </w:pPr>
      <w:r>
        <w:rPr>
          <w:sz w:val="20"/>
          <w:szCs w:val="20"/>
        </w:rPr>
        <w:t xml:space="preserve">Modderman JP and Foley HF (1995). Safety evaluation of pullulanase enzyme preparation derived from </w:t>
      </w:r>
      <w:r w:rsidRPr="00276FED">
        <w:rPr>
          <w:i/>
          <w:sz w:val="20"/>
          <w:szCs w:val="20"/>
        </w:rPr>
        <w:t>Bacillus lichen</w:t>
      </w:r>
      <w:r w:rsidR="00FD13CE">
        <w:rPr>
          <w:i/>
          <w:sz w:val="20"/>
          <w:szCs w:val="20"/>
        </w:rPr>
        <w:t>i</w:t>
      </w:r>
      <w:r w:rsidRPr="00276FED">
        <w:rPr>
          <w:i/>
          <w:sz w:val="20"/>
          <w:szCs w:val="20"/>
        </w:rPr>
        <w:t>formis</w:t>
      </w:r>
      <w:r>
        <w:rPr>
          <w:sz w:val="20"/>
          <w:szCs w:val="20"/>
        </w:rPr>
        <w:t xml:space="preserve"> containing the pullulanase gene from </w:t>
      </w:r>
      <w:r w:rsidRPr="00276FED">
        <w:rPr>
          <w:i/>
          <w:sz w:val="20"/>
          <w:szCs w:val="20"/>
        </w:rPr>
        <w:t>Bacillus deramificans</w:t>
      </w:r>
      <w:r>
        <w:rPr>
          <w:sz w:val="20"/>
          <w:szCs w:val="20"/>
        </w:rPr>
        <w:t xml:space="preserve">. </w:t>
      </w:r>
      <w:r w:rsidR="0026121B">
        <w:rPr>
          <w:sz w:val="20"/>
          <w:szCs w:val="20"/>
        </w:rPr>
        <w:t xml:space="preserve">Regulatory Toxicology and Pharmacology 21: 375-381. </w:t>
      </w:r>
    </w:p>
    <w:p w14:paraId="6E5B57B4" w14:textId="517D336B" w:rsidR="00CC744B" w:rsidRPr="00332462" w:rsidRDefault="00CC744B" w:rsidP="00D20F66">
      <w:pPr>
        <w:ind w:left="284" w:hanging="284"/>
        <w:rPr>
          <w:sz w:val="20"/>
          <w:szCs w:val="20"/>
        </w:rPr>
      </w:pPr>
      <w:r>
        <w:rPr>
          <w:sz w:val="20"/>
          <w:szCs w:val="20"/>
        </w:rPr>
        <w:t>Quainoo SC, Coolen JP, van Hijum SAFT, Huynen MA, Melchers WJG, van Schaik W, Wertheim HFL (2017). Whole-genome sequencing of bacterial pathogens: the future of nosocomial outbreak a</w:t>
      </w:r>
      <w:r w:rsidR="0058045C">
        <w:rPr>
          <w:sz w:val="20"/>
          <w:szCs w:val="20"/>
        </w:rPr>
        <w:t>nalysis. Clinical Microbiology R</w:t>
      </w:r>
      <w:r>
        <w:rPr>
          <w:sz w:val="20"/>
          <w:szCs w:val="20"/>
        </w:rPr>
        <w:t>eviews 30: 1015-1063</w:t>
      </w:r>
      <w:r w:rsidR="0058045C">
        <w:rPr>
          <w:sz w:val="20"/>
          <w:szCs w:val="20"/>
        </w:rPr>
        <w:t>. doi:</w:t>
      </w:r>
      <w:r w:rsidR="0058045C" w:rsidRPr="0058045C">
        <w:rPr>
          <w:rFonts w:ascii="Segoe UI" w:hAnsi="Segoe UI" w:cs="Segoe UI"/>
          <w:sz w:val="18"/>
          <w:szCs w:val="18"/>
          <w:lang w:val="en-AU" w:eastAsia="en-GB" w:bidi="ar-SA"/>
        </w:rPr>
        <w:t xml:space="preserve"> </w:t>
      </w:r>
      <w:r w:rsidR="0058045C">
        <w:rPr>
          <w:rFonts w:ascii="Segoe UI" w:hAnsi="Segoe UI" w:cs="Segoe UI"/>
          <w:sz w:val="18"/>
          <w:szCs w:val="18"/>
          <w:lang w:val="en-AU" w:eastAsia="en-GB" w:bidi="ar-SA"/>
        </w:rPr>
        <w:t>10.1128/CMR.00016-17</w:t>
      </w:r>
    </w:p>
    <w:p w14:paraId="0455BCCD" w14:textId="449CA111" w:rsidR="001E6A7B" w:rsidRPr="00332462" w:rsidRDefault="00855336" w:rsidP="003F5429">
      <w:pPr>
        <w:ind w:left="284" w:hanging="284"/>
        <w:rPr>
          <w:rStyle w:val="Hyperlink"/>
          <w:sz w:val="20"/>
          <w:szCs w:val="20"/>
        </w:rPr>
      </w:pPr>
      <w:r>
        <w:rPr>
          <w:sz w:val="20"/>
          <w:szCs w:val="20"/>
        </w:rPr>
        <w:t>USPC (</w:t>
      </w:r>
      <w:r w:rsidR="001E6A7B">
        <w:rPr>
          <w:sz w:val="20"/>
          <w:szCs w:val="20"/>
        </w:rPr>
        <w:t>201</w:t>
      </w:r>
      <w:r w:rsidR="008C62C9">
        <w:rPr>
          <w:sz w:val="20"/>
          <w:szCs w:val="20"/>
        </w:rPr>
        <w:t>8</w:t>
      </w:r>
      <w:r w:rsidR="001E6A7B">
        <w:rPr>
          <w:sz w:val="20"/>
          <w:szCs w:val="20"/>
        </w:rPr>
        <w:t>) Food Chemicals Codex 1</w:t>
      </w:r>
      <w:r w:rsidR="008C62C9">
        <w:rPr>
          <w:sz w:val="20"/>
          <w:szCs w:val="20"/>
        </w:rPr>
        <w:t>1</w:t>
      </w:r>
      <w:r w:rsidR="001E6A7B" w:rsidRPr="00AE0D24">
        <w:rPr>
          <w:sz w:val="20"/>
          <w:szCs w:val="20"/>
          <w:vertAlign w:val="superscript"/>
        </w:rPr>
        <w:t>th</w:t>
      </w:r>
      <w:r w:rsidR="001E6A7B">
        <w:rPr>
          <w:sz w:val="20"/>
          <w:szCs w:val="20"/>
        </w:rPr>
        <w:t xml:space="preserve"> Edition,</w:t>
      </w:r>
      <w:r w:rsidR="001E6A7B" w:rsidRPr="00F418CA">
        <w:rPr>
          <w:sz w:val="20"/>
          <w:szCs w:val="20"/>
        </w:rPr>
        <w:t xml:space="preserve"> United St</w:t>
      </w:r>
      <w:r w:rsidR="001E6A7B">
        <w:rPr>
          <w:sz w:val="20"/>
          <w:szCs w:val="20"/>
        </w:rPr>
        <w:t xml:space="preserve">ates Pharmacopeial Convention, Rockville, MD. </w:t>
      </w:r>
      <w:hyperlink r:id="rId30" w:history="1">
        <w:r w:rsidR="001E6A7B" w:rsidRPr="00332462">
          <w:rPr>
            <w:rStyle w:val="Hyperlink"/>
            <w:sz w:val="20"/>
            <w:szCs w:val="20"/>
          </w:rPr>
          <w:t>http://publications.usp.org/</w:t>
        </w:r>
      </w:hyperlink>
    </w:p>
    <w:p w14:paraId="7AD98772" w14:textId="2A4074DC" w:rsidR="00E202D2" w:rsidRDefault="002606FB" w:rsidP="00104796">
      <w:pPr>
        <w:ind w:left="284" w:hanging="284"/>
        <w:rPr>
          <w:sz w:val="20"/>
        </w:rPr>
      </w:pPr>
      <w:r w:rsidRPr="00332462">
        <w:rPr>
          <w:sz w:val="20"/>
          <w:szCs w:val="20"/>
        </w:rPr>
        <w:t>US Food and Drug Administration (20</w:t>
      </w:r>
      <w:r w:rsidR="00750148">
        <w:rPr>
          <w:sz w:val="20"/>
          <w:szCs w:val="20"/>
        </w:rPr>
        <w:t>01</w:t>
      </w:r>
      <w:r w:rsidRPr="00332462">
        <w:rPr>
          <w:sz w:val="20"/>
          <w:szCs w:val="20"/>
        </w:rPr>
        <w:t xml:space="preserve">) GRAS notices – GRN000072.  </w:t>
      </w:r>
      <w:hyperlink r:id="rId31" w:history="1">
        <w:r w:rsidRPr="00332462">
          <w:rPr>
            <w:rStyle w:val="Hyperlink"/>
            <w:sz w:val="20"/>
            <w:szCs w:val="20"/>
          </w:rPr>
          <w:t>https://www.accessdata.fda.gov/scripts/fdcc/?set=GRASNotices&amp;id=72&amp;sort=GRN_No&amp;order=DESC&amp;startrow=1&amp;type=basic&amp;search=pullulanase</w:t>
        </w:r>
      </w:hyperlink>
      <w:r w:rsidRPr="00D20F66">
        <w:rPr>
          <w:sz w:val="20"/>
        </w:rPr>
        <w:t xml:space="preserve">  </w:t>
      </w:r>
    </w:p>
    <w:p w14:paraId="306817A7" w14:textId="1749968C" w:rsidR="00672C1A" w:rsidRDefault="00672C1A" w:rsidP="00104796">
      <w:pPr>
        <w:ind w:left="284" w:hanging="284"/>
        <w:rPr>
          <w:sz w:val="20"/>
          <w:szCs w:val="20"/>
        </w:rPr>
      </w:pPr>
      <w:r>
        <w:rPr>
          <w:sz w:val="18"/>
        </w:rPr>
        <w:t xml:space="preserve">Wagner VO and Walton EW (1999). Bacterial reverse mutation assay with an independent repeat assay: GC 797 (Pulllulanase). </w:t>
      </w:r>
      <w:r>
        <w:rPr>
          <w:sz w:val="20"/>
          <w:szCs w:val="20"/>
        </w:rPr>
        <w:t>BioReliance, 9630 Medical Center Drive, Rockville, Maryland 20850, Laboratory Study Number AA16GE.507.BTL</w:t>
      </w:r>
    </w:p>
    <w:p w14:paraId="7D213DCA" w14:textId="205FD387" w:rsidR="004249F4" w:rsidRPr="00104796" w:rsidRDefault="004249F4" w:rsidP="00104796">
      <w:pPr>
        <w:ind w:left="284" w:hanging="284"/>
        <w:rPr>
          <w:sz w:val="18"/>
        </w:rPr>
      </w:pPr>
      <w:r>
        <w:rPr>
          <w:sz w:val="18"/>
        </w:rPr>
        <w:t xml:space="preserve">WHO (2011). Evaluation of certain food additives and contaminants. Seventy-fourth report of the Joint FAO/WHO Expert Committee on Food Additives. WHO Technical Report Series No. 966. World Health Organization, Geneva. </w:t>
      </w:r>
      <w:hyperlink r:id="rId32" w:anchor="page=51" w:history="1">
        <w:r w:rsidRPr="00EE30E5">
          <w:rPr>
            <w:rStyle w:val="Hyperlink"/>
            <w:sz w:val="18"/>
          </w:rPr>
          <w:t>http://whqlibdoc.who.int/trs/WHO_TRS_966_eng.pdf#page=51</w:t>
        </w:r>
      </w:hyperlink>
      <w:r>
        <w:rPr>
          <w:sz w:val="18"/>
        </w:rPr>
        <w:t xml:space="preserve"> Accessed 13/02/19 </w:t>
      </w:r>
    </w:p>
    <w:sectPr w:rsidR="004249F4" w:rsidRPr="0010479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BED2" w14:textId="77777777" w:rsidR="004C76E3" w:rsidRDefault="004C76E3">
      <w:r>
        <w:separator/>
      </w:r>
    </w:p>
  </w:endnote>
  <w:endnote w:type="continuationSeparator" w:id="0">
    <w:p w14:paraId="59CAEE5B" w14:textId="77777777" w:rsidR="004C76E3" w:rsidRDefault="004C76E3">
      <w:r>
        <w:continuationSeparator/>
      </w:r>
    </w:p>
  </w:endnote>
  <w:endnote w:type="continuationNotice" w:id="1">
    <w:p w14:paraId="46D0ECC3" w14:textId="77777777" w:rsidR="004C76E3" w:rsidRDefault="004C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1BFF746B" w:rsidR="009E7E2E" w:rsidRDefault="009E7E2E" w:rsidP="00154D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9E7E2E" w:rsidRDefault="009E7E2E" w:rsidP="00154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56D654DF" w:rsidR="009E7E2E" w:rsidRDefault="009E7E2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4B07">
      <w:rPr>
        <w:rStyle w:val="PageNumber"/>
        <w:noProof/>
      </w:rPr>
      <w:t>i</w:t>
    </w:r>
    <w:r>
      <w:rPr>
        <w:rStyle w:val="PageNumber"/>
      </w:rPr>
      <w:fldChar w:fldCharType="end"/>
    </w:r>
  </w:p>
  <w:p w14:paraId="3B547F5C" w14:textId="77777777" w:rsidR="009E7E2E" w:rsidRDefault="009E7E2E" w:rsidP="00154D8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9C8F" w14:textId="77777777" w:rsidR="003F4B07" w:rsidRDefault="003F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17AB" w14:textId="77777777" w:rsidR="004C76E3" w:rsidRDefault="004C76E3">
      <w:r>
        <w:separator/>
      </w:r>
    </w:p>
  </w:footnote>
  <w:footnote w:type="continuationSeparator" w:id="0">
    <w:p w14:paraId="2FC66D9C" w14:textId="77777777" w:rsidR="004C76E3" w:rsidRDefault="004C76E3">
      <w:r>
        <w:continuationSeparator/>
      </w:r>
    </w:p>
  </w:footnote>
  <w:footnote w:type="continuationNotice" w:id="1">
    <w:p w14:paraId="2927BCEC" w14:textId="77777777" w:rsidR="004C76E3" w:rsidRDefault="004C76E3"/>
  </w:footnote>
  <w:footnote w:id="2">
    <w:p w14:paraId="2C8797D7" w14:textId="02B72E12" w:rsidR="009E7E2E" w:rsidRPr="00D20F66" w:rsidRDefault="009E7E2E">
      <w:pPr>
        <w:pStyle w:val="FootnoteText"/>
        <w:rPr>
          <w:lang w:val="en-AU"/>
        </w:rPr>
      </w:pPr>
      <w:r>
        <w:rPr>
          <w:rStyle w:val="FootnoteReference"/>
        </w:rPr>
        <w:footnoteRef/>
      </w:r>
      <w:r>
        <w:t xml:space="preserve"> </w:t>
      </w:r>
      <w:hyperlink r:id="rId1" w:history="1">
        <w:r w:rsidRPr="00EE4B85">
          <w:rPr>
            <w:rStyle w:val="Hyperlink"/>
          </w:rPr>
          <w:t>https://www.legifrance.gouv.fr/affichTexte.do?cidTexte=LEGITEXT000020667468</w:t>
        </w:r>
      </w:hyperlink>
      <w:r>
        <w:t xml:space="preserve"> </w:t>
      </w:r>
    </w:p>
  </w:footnote>
  <w:footnote w:id="3">
    <w:p w14:paraId="6E6D3E24" w14:textId="09B5E2C5" w:rsidR="009E7E2E" w:rsidRPr="00075A5F" w:rsidRDefault="009E7E2E">
      <w:pPr>
        <w:pStyle w:val="FootnoteText"/>
        <w:rPr>
          <w:lang w:val="en-AU"/>
        </w:rPr>
      </w:pPr>
      <w:r>
        <w:rPr>
          <w:rStyle w:val="FootnoteReference"/>
        </w:rPr>
        <w:footnoteRef/>
      </w:r>
      <w:r>
        <w:t xml:space="preserve"> </w:t>
      </w:r>
      <w:r>
        <w:rPr>
          <w:lang w:val="en-AU"/>
        </w:rPr>
        <w:t>Generally Recognized As Safe</w:t>
      </w:r>
    </w:p>
  </w:footnote>
  <w:footnote w:id="4">
    <w:p w14:paraId="70318331" w14:textId="4FEFF12B" w:rsidR="009E7E2E" w:rsidRPr="00B714B5" w:rsidRDefault="009E7E2E"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5">
    <w:p w14:paraId="3682EACF" w14:textId="2BDB5227" w:rsidR="009E7E2E" w:rsidRPr="006D0450" w:rsidRDefault="009E7E2E" w:rsidP="001E6A7B">
      <w:pPr>
        <w:pStyle w:val="FootnoteText"/>
        <w:rPr>
          <w:lang w:val="en-AU"/>
        </w:rPr>
      </w:pPr>
      <w:r>
        <w:rPr>
          <w:rStyle w:val="FootnoteReference"/>
        </w:rPr>
        <w:footnoteRef/>
      </w:r>
      <w:r>
        <w:t xml:space="preserve"> </w:t>
      </w:r>
      <w:r>
        <w:rPr>
          <w:lang w:val="en-AU"/>
        </w:rPr>
        <w:t xml:space="preserve">Chemical Abstracts Service. </w:t>
      </w:r>
    </w:p>
  </w:footnote>
  <w:footnote w:id="6">
    <w:p w14:paraId="32CC3BB2" w14:textId="3DD177C2" w:rsidR="009E7E2E" w:rsidRPr="00F739B7" w:rsidRDefault="009E7E2E">
      <w:pPr>
        <w:pStyle w:val="FootnoteText"/>
        <w:rPr>
          <w:lang w:val="en-AU"/>
        </w:rPr>
      </w:pPr>
      <w:r>
        <w:rPr>
          <w:rStyle w:val="FootnoteReference"/>
        </w:rPr>
        <w:footnoteRef/>
      </w:r>
      <w:r>
        <w:t xml:space="preserve"> </w:t>
      </w:r>
      <w:r>
        <w:rPr>
          <w:lang w:val="en-AU"/>
        </w:rPr>
        <w:t>The process of breaking down complex carbohydrates into simple sugars.</w:t>
      </w:r>
    </w:p>
  </w:footnote>
  <w:footnote w:id="7">
    <w:p w14:paraId="57A3C21A" w14:textId="77777777" w:rsidR="009E7E2E" w:rsidRPr="001C5015" w:rsidRDefault="009E7E2E">
      <w:pPr>
        <w:pStyle w:val="FootnoteText"/>
        <w:rPr>
          <w:lang w:val="en-AU"/>
        </w:rPr>
      </w:pPr>
      <w:r>
        <w:rPr>
          <w:rStyle w:val="FootnoteReference"/>
        </w:rPr>
        <w:footnoteRef/>
      </w:r>
      <w:r>
        <w:t xml:space="preserve"> </w:t>
      </w:r>
      <w:r>
        <w:rPr>
          <w:lang w:val="en-AU"/>
        </w:rPr>
        <w:t xml:space="preserve">A disaccharide similar to maltose but with a </w:t>
      </w:r>
      <w:r w:rsidRPr="001C5015">
        <w:rPr>
          <w:lang w:val="en-AU"/>
        </w:rPr>
        <w:t>α-1</w:t>
      </w:r>
      <w:r>
        <w:rPr>
          <w:lang w:val="en-AU"/>
        </w:rPr>
        <w:t>,</w:t>
      </w:r>
      <w:r w:rsidRPr="001C5015">
        <w:rPr>
          <w:lang w:val="en-AU"/>
        </w:rPr>
        <w:t>6</w:t>
      </w:r>
      <w:r>
        <w:rPr>
          <w:lang w:val="en-AU"/>
        </w:rPr>
        <w:t xml:space="preserve"> </w:t>
      </w:r>
      <w:r w:rsidRPr="001C5015">
        <w:rPr>
          <w:lang w:val="en-AU"/>
        </w:rPr>
        <w:t>linkage instead of the α-1</w:t>
      </w:r>
      <w:r>
        <w:rPr>
          <w:lang w:val="en-AU"/>
        </w:rPr>
        <w:t xml:space="preserve">,4 </w:t>
      </w:r>
      <w:r w:rsidRPr="001C5015">
        <w:rPr>
          <w:lang w:val="en-AU"/>
        </w:rPr>
        <w:t>linkage</w:t>
      </w:r>
      <w:r>
        <w:rPr>
          <w:lang w:val="en-AU"/>
        </w:rPr>
        <w:t>.</w:t>
      </w:r>
    </w:p>
  </w:footnote>
  <w:footnote w:id="8">
    <w:p w14:paraId="2158B078" w14:textId="77777777" w:rsidR="009E7E2E" w:rsidRPr="00A7119C" w:rsidRDefault="009E7E2E">
      <w:pPr>
        <w:pStyle w:val="FootnoteText"/>
        <w:rPr>
          <w:lang w:val="en-AU"/>
        </w:rPr>
      </w:pPr>
      <w:r>
        <w:rPr>
          <w:rStyle w:val="FootnoteReference"/>
        </w:rPr>
        <w:footnoteRef/>
      </w:r>
      <w:r>
        <w:t xml:space="preserve"> </w:t>
      </w:r>
      <w:r>
        <w:rPr>
          <w:lang w:val="en-AU"/>
        </w:rPr>
        <w:t>The activity of pullulanase is defined in ASPU: acid stable pullulanase units. This unit cannot be defined in exact terms; rather, it relies on a specific assay and enzyme standard.</w:t>
      </w:r>
    </w:p>
  </w:footnote>
  <w:footnote w:id="9">
    <w:p w14:paraId="4481C0FD" w14:textId="77777777" w:rsidR="009E7E2E" w:rsidRPr="0023654B" w:rsidRDefault="009E7E2E" w:rsidP="00ED5F51">
      <w:pPr>
        <w:pStyle w:val="FootnoteText"/>
        <w:rPr>
          <w:lang w:val="en-AU"/>
        </w:rPr>
      </w:pPr>
      <w:r>
        <w:rPr>
          <w:rStyle w:val="FootnoteReference"/>
        </w:rPr>
        <w:footnoteRef/>
      </w:r>
      <w:r>
        <w:t xml:space="preserve"> </w:t>
      </w:r>
      <w:r>
        <w:rPr>
          <w:lang w:val="en-AU"/>
        </w:rPr>
        <w:t>Coarsely ground malt, primarily composed of starch.</w:t>
      </w:r>
    </w:p>
  </w:footnote>
  <w:footnote w:id="10">
    <w:p w14:paraId="610461AC" w14:textId="77777777" w:rsidR="004C0973" w:rsidRPr="007C6ACD" w:rsidRDefault="004C0973" w:rsidP="004C0973">
      <w:pPr>
        <w:pStyle w:val="FootnoteText"/>
        <w:rPr>
          <w:lang w:val="en-AU"/>
        </w:rPr>
      </w:pPr>
      <w:r>
        <w:rPr>
          <w:rStyle w:val="FootnoteReference"/>
        </w:rPr>
        <w:footnoteRef/>
      </w:r>
      <w:r>
        <w:t xml:space="preserve"> These analytical results were provided as </w:t>
      </w:r>
      <w:r w:rsidRPr="007C6ACD">
        <w:t xml:space="preserve">part of </w:t>
      </w:r>
      <w:r>
        <w:t xml:space="preserve">a file of </w:t>
      </w:r>
      <w:r w:rsidRPr="007C6ACD">
        <w:t>confidential commercial information</w:t>
      </w:r>
      <w:r>
        <w:t>.</w:t>
      </w:r>
    </w:p>
  </w:footnote>
  <w:footnote w:id="11">
    <w:p w14:paraId="65993609" w14:textId="5A080C14" w:rsidR="009E7E2E" w:rsidRPr="005E12AB" w:rsidRDefault="009E7E2E">
      <w:pPr>
        <w:pStyle w:val="FootnoteText"/>
        <w:rPr>
          <w:lang w:val="en-AU"/>
        </w:rPr>
      </w:pPr>
      <w:r>
        <w:rPr>
          <w:rStyle w:val="FootnoteReference"/>
        </w:rPr>
        <w:footnoteRef/>
      </w:r>
      <w:r>
        <w:t xml:space="preserve"> </w:t>
      </w:r>
      <w:hyperlink r:id="rId2" w:history="1">
        <w:r w:rsidRPr="00585D15">
          <w:rPr>
            <w:rStyle w:val="Hyperlink"/>
          </w:rPr>
          <w:t>https://sapac.illumina.com/systems/sequencing-platforms/miseq/specifications.html</w:t>
        </w:r>
      </w:hyperlink>
      <w:r>
        <w:t xml:space="preserve"> </w:t>
      </w:r>
    </w:p>
  </w:footnote>
  <w:footnote w:id="12">
    <w:p w14:paraId="0B1D87F3" w14:textId="5645083A" w:rsidR="009E7E2E" w:rsidRPr="006F5A19" w:rsidRDefault="009E7E2E">
      <w:pPr>
        <w:pStyle w:val="FootnoteText"/>
        <w:rPr>
          <w:lang w:val="en-AU"/>
        </w:rPr>
      </w:pPr>
      <w:r>
        <w:rPr>
          <w:rStyle w:val="FootnoteReference"/>
        </w:rPr>
        <w:footnoteRef/>
      </w:r>
      <w:r>
        <w:t xml:space="preserve"> </w:t>
      </w:r>
      <w:hyperlink r:id="rId3" w:history="1">
        <w:r w:rsidRPr="009A352F">
          <w:rPr>
            <w:rStyle w:val="Hyperlink"/>
          </w:rPr>
          <w:t>https://www.canada.ca/en/health-canada/services/food-nutrition/food-safety/food-additives/lists-permitted/5-enzymes.html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2806" w14:textId="77777777" w:rsidR="003F4B07" w:rsidRDefault="003F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CC4C" w14:textId="77777777" w:rsidR="003F4B07" w:rsidRDefault="003F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61648B36" w:rsidR="009E7E2E" w:rsidRDefault="009E7E2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3"/>
  </w:num>
  <w:num w:numId="7">
    <w:abstractNumId w:val="4"/>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D46"/>
    <w:rsid w:val="00010938"/>
    <w:rsid w:val="00011152"/>
    <w:rsid w:val="00017EA0"/>
    <w:rsid w:val="000211B6"/>
    <w:rsid w:val="000234AB"/>
    <w:rsid w:val="00023EF3"/>
    <w:rsid w:val="00027DCA"/>
    <w:rsid w:val="0003249B"/>
    <w:rsid w:val="00034296"/>
    <w:rsid w:val="00035FF3"/>
    <w:rsid w:val="00042B1D"/>
    <w:rsid w:val="00047870"/>
    <w:rsid w:val="00051021"/>
    <w:rsid w:val="00051ED9"/>
    <w:rsid w:val="000544D6"/>
    <w:rsid w:val="00057181"/>
    <w:rsid w:val="0006154B"/>
    <w:rsid w:val="00063D81"/>
    <w:rsid w:val="0006473A"/>
    <w:rsid w:val="0006498B"/>
    <w:rsid w:val="00064B2D"/>
    <w:rsid w:val="00065F1F"/>
    <w:rsid w:val="000666F7"/>
    <w:rsid w:val="00067084"/>
    <w:rsid w:val="00071E81"/>
    <w:rsid w:val="00072456"/>
    <w:rsid w:val="00075A5F"/>
    <w:rsid w:val="00076D33"/>
    <w:rsid w:val="00092CDA"/>
    <w:rsid w:val="00094C8C"/>
    <w:rsid w:val="00095A54"/>
    <w:rsid w:val="000A27E9"/>
    <w:rsid w:val="000A3D8B"/>
    <w:rsid w:val="000A5DF8"/>
    <w:rsid w:val="000B577E"/>
    <w:rsid w:val="000B6AF2"/>
    <w:rsid w:val="000C1E7A"/>
    <w:rsid w:val="000C43C7"/>
    <w:rsid w:val="000C4EB9"/>
    <w:rsid w:val="000C6117"/>
    <w:rsid w:val="000C787E"/>
    <w:rsid w:val="000D218D"/>
    <w:rsid w:val="000D41BE"/>
    <w:rsid w:val="000D4B0D"/>
    <w:rsid w:val="000D6FAC"/>
    <w:rsid w:val="000D6FD4"/>
    <w:rsid w:val="000E0AE4"/>
    <w:rsid w:val="000E3A23"/>
    <w:rsid w:val="000E3DBC"/>
    <w:rsid w:val="000E3EDB"/>
    <w:rsid w:val="000E43C2"/>
    <w:rsid w:val="000F45CB"/>
    <w:rsid w:val="00104796"/>
    <w:rsid w:val="00106353"/>
    <w:rsid w:val="00113CE3"/>
    <w:rsid w:val="001151F7"/>
    <w:rsid w:val="00117522"/>
    <w:rsid w:val="00120DD5"/>
    <w:rsid w:val="001238EC"/>
    <w:rsid w:val="001302F6"/>
    <w:rsid w:val="00132699"/>
    <w:rsid w:val="00135005"/>
    <w:rsid w:val="00135810"/>
    <w:rsid w:val="00144C36"/>
    <w:rsid w:val="00145138"/>
    <w:rsid w:val="001503AD"/>
    <w:rsid w:val="001516A3"/>
    <w:rsid w:val="001542D8"/>
    <w:rsid w:val="00154D86"/>
    <w:rsid w:val="00156581"/>
    <w:rsid w:val="0016093B"/>
    <w:rsid w:val="00170634"/>
    <w:rsid w:val="00172659"/>
    <w:rsid w:val="00172688"/>
    <w:rsid w:val="00180C41"/>
    <w:rsid w:val="00180E3E"/>
    <w:rsid w:val="00182C4C"/>
    <w:rsid w:val="00190327"/>
    <w:rsid w:val="001922C5"/>
    <w:rsid w:val="00197D8D"/>
    <w:rsid w:val="001A1A75"/>
    <w:rsid w:val="001A65FB"/>
    <w:rsid w:val="001A7E9A"/>
    <w:rsid w:val="001C27A3"/>
    <w:rsid w:val="001C5015"/>
    <w:rsid w:val="001C5295"/>
    <w:rsid w:val="001C758A"/>
    <w:rsid w:val="001D7224"/>
    <w:rsid w:val="001D7EE4"/>
    <w:rsid w:val="001E09FA"/>
    <w:rsid w:val="001E238E"/>
    <w:rsid w:val="001E63FB"/>
    <w:rsid w:val="001E6A7B"/>
    <w:rsid w:val="001F2EE1"/>
    <w:rsid w:val="00203540"/>
    <w:rsid w:val="00204559"/>
    <w:rsid w:val="0021612B"/>
    <w:rsid w:val="0022083A"/>
    <w:rsid w:val="00221D07"/>
    <w:rsid w:val="0022211D"/>
    <w:rsid w:val="00223358"/>
    <w:rsid w:val="002253CF"/>
    <w:rsid w:val="00227E4A"/>
    <w:rsid w:val="00232D88"/>
    <w:rsid w:val="0023654B"/>
    <w:rsid w:val="00240733"/>
    <w:rsid w:val="00240762"/>
    <w:rsid w:val="002430DF"/>
    <w:rsid w:val="0024360D"/>
    <w:rsid w:val="0024582E"/>
    <w:rsid w:val="00245C56"/>
    <w:rsid w:val="00246157"/>
    <w:rsid w:val="00250C93"/>
    <w:rsid w:val="002519C8"/>
    <w:rsid w:val="00253B1A"/>
    <w:rsid w:val="002540B9"/>
    <w:rsid w:val="002547EF"/>
    <w:rsid w:val="0025507F"/>
    <w:rsid w:val="00256D65"/>
    <w:rsid w:val="002606FB"/>
    <w:rsid w:val="0026121B"/>
    <w:rsid w:val="00261824"/>
    <w:rsid w:val="002627E7"/>
    <w:rsid w:val="002637E8"/>
    <w:rsid w:val="00271F00"/>
    <w:rsid w:val="00273A80"/>
    <w:rsid w:val="00276933"/>
    <w:rsid w:val="00276FED"/>
    <w:rsid w:val="002812AF"/>
    <w:rsid w:val="0028146D"/>
    <w:rsid w:val="0028261F"/>
    <w:rsid w:val="00287366"/>
    <w:rsid w:val="00287CCB"/>
    <w:rsid w:val="00290C1C"/>
    <w:rsid w:val="0029204E"/>
    <w:rsid w:val="00293FAF"/>
    <w:rsid w:val="00294233"/>
    <w:rsid w:val="0029631C"/>
    <w:rsid w:val="002A0194"/>
    <w:rsid w:val="002A10C7"/>
    <w:rsid w:val="002A3314"/>
    <w:rsid w:val="002A5F8B"/>
    <w:rsid w:val="002A7F6C"/>
    <w:rsid w:val="002B5610"/>
    <w:rsid w:val="002B7292"/>
    <w:rsid w:val="002C67CF"/>
    <w:rsid w:val="002D1917"/>
    <w:rsid w:val="002D6809"/>
    <w:rsid w:val="002D68AB"/>
    <w:rsid w:val="002E376D"/>
    <w:rsid w:val="002E5283"/>
    <w:rsid w:val="002E740B"/>
    <w:rsid w:val="002E754A"/>
    <w:rsid w:val="002F0955"/>
    <w:rsid w:val="002F1B7A"/>
    <w:rsid w:val="002F3370"/>
    <w:rsid w:val="002F6488"/>
    <w:rsid w:val="002F7801"/>
    <w:rsid w:val="003003D1"/>
    <w:rsid w:val="00306C60"/>
    <w:rsid w:val="0031084A"/>
    <w:rsid w:val="00320839"/>
    <w:rsid w:val="003213F9"/>
    <w:rsid w:val="00323DBF"/>
    <w:rsid w:val="003247B8"/>
    <w:rsid w:val="00326D85"/>
    <w:rsid w:val="00326F6E"/>
    <w:rsid w:val="003304EA"/>
    <w:rsid w:val="003309A8"/>
    <w:rsid w:val="00332462"/>
    <w:rsid w:val="00332B12"/>
    <w:rsid w:val="00334EC4"/>
    <w:rsid w:val="0035009F"/>
    <w:rsid w:val="0035149D"/>
    <w:rsid w:val="00351B07"/>
    <w:rsid w:val="00352CF2"/>
    <w:rsid w:val="0035398A"/>
    <w:rsid w:val="00357EBF"/>
    <w:rsid w:val="00364841"/>
    <w:rsid w:val="003661A3"/>
    <w:rsid w:val="003663CE"/>
    <w:rsid w:val="0037063D"/>
    <w:rsid w:val="003706A7"/>
    <w:rsid w:val="00371B29"/>
    <w:rsid w:val="0037240F"/>
    <w:rsid w:val="00374226"/>
    <w:rsid w:val="00375EFC"/>
    <w:rsid w:val="0037656B"/>
    <w:rsid w:val="00384B5B"/>
    <w:rsid w:val="00391769"/>
    <w:rsid w:val="00393CE8"/>
    <w:rsid w:val="003953E1"/>
    <w:rsid w:val="003956B3"/>
    <w:rsid w:val="003A102E"/>
    <w:rsid w:val="003A4234"/>
    <w:rsid w:val="003A4DEF"/>
    <w:rsid w:val="003A5C2C"/>
    <w:rsid w:val="003A5C2F"/>
    <w:rsid w:val="003A634B"/>
    <w:rsid w:val="003A68BE"/>
    <w:rsid w:val="003A75E2"/>
    <w:rsid w:val="003B1805"/>
    <w:rsid w:val="003B1EC3"/>
    <w:rsid w:val="003B310D"/>
    <w:rsid w:val="003B3C9D"/>
    <w:rsid w:val="003B4F6D"/>
    <w:rsid w:val="003B78E0"/>
    <w:rsid w:val="003B78F8"/>
    <w:rsid w:val="003C3AB2"/>
    <w:rsid w:val="003C4969"/>
    <w:rsid w:val="003C5EF4"/>
    <w:rsid w:val="003E20CC"/>
    <w:rsid w:val="003E41D5"/>
    <w:rsid w:val="003E4482"/>
    <w:rsid w:val="003E46BA"/>
    <w:rsid w:val="003E494F"/>
    <w:rsid w:val="003E7D22"/>
    <w:rsid w:val="003F4B07"/>
    <w:rsid w:val="003F5429"/>
    <w:rsid w:val="003F74C1"/>
    <w:rsid w:val="00402663"/>
    <w:rsid w:val="00404BD8"/>
    <w:rsid w:val="00405838"/>
    <w:rsid w:val="00405B1A"/>
    <w:rsid w:val="00410C76"/>
    <w:rsid w:val="00411907"/>
    <w:rsid w:val="00413AAD"/>
    <w:rsid w:val="00413CA8"/>
    <w:rsid w:val="00413F41"/>
    <w:rsid w:val="00417EE3"/>
    <w:rsid w:val="004207EB"/>
    <w:rsid w:val="00422C38"/>
    <w:rsid w:val="004249F4"/>
    <w:rsid w:val="00426F2C"/>
    <w:rsid w:val="0043024B"/>
    <w:rsid w:val="00431388"/>
    <w:rsid w:val="00435466"/>
    <w:rsid w:val="004370A4"/>
    <w:rsid w:val="00437276"/>
    <w:rsid w:val="00444AE3"/>
    <w:rsid w:val="00445284"/>
    <w:rsid w:val="004455A7"/>
    <w:rsid w:val="00446B9B"/>
    <w:rsid w:val="00451D29"/>
    <w:rsid w:val="004560E9"/>
    <w:rsid w:val="00456B54"/>
    <w:rsid w:val="00462E40"/>
    <w:rsid w:val="00464643"/>
    <w:rsid w:val="00464F1C"/>
    <w:rsid w:val="00485BAC"/>
    <w:rsid w:val="00485E49"/>
    <w:rsid w:val="00486565"/>
    <w:rsid w:val="00486793"/>
    <w:rsid w:val="004A2037"/>
    <w:rsid w:val="004B5682"/>
    <w:rsid w:val="004B7825"/>
    <w:rsid w:val="004C06B5"/>
    <w:rsid w:val="004C0973"/>
    <w:rsid w:val="004C2CE7"/>
    <w:rsid w:val="004C3F8D"/>
    <w:rsid w:val="004C453C"/>
    <w:rsid w:val="004C52B0"/>
    <w:rsid w:val="004C52FD"/>
    <w:rsid w:val="004C76E3"/>
    <w:rsid w:val="004D26C3"/>
    <w:rsid w:val="004D5CA4"/>
    <w:rsid w:val="004D668E"/>
    <w:rsid w:val="004D74BA"/>
    <w:rsid w:val="004E5B7C"/>
    <w:rsid w:val="004F4F98"/>
    <w:rsid w:val="004F69F6"/>
    <w:rsid w:val="004F79AC"/>
    <w:rsid w:val="005017CF"/>
    <w:rsid w:val="00501957"/>
    <w:rsid w:val="00504BE7"/>
    <w:rsid w:val="00505C4F"/>
    <w:rsid w:val="00507038"/>
    <w:rsid w:val="00507145"/>
    <w:rsid w:val="005071E5"/>
    <w:rsid w:val="0051046B"/>
    <w:rsid w:val="00513335"/>
    <w:rsid w:val="0051544E"/>
    <w:rsid w:val="00515F0E"/>
    <w:rsid w:val="005207D8"/>
    <w:rsid w:val="005245EE"/>
    <w:rsid w:val="00526B97"/>
    <w:rsid w:val="0053464E"/>
    <w:rsid w:val="0054272D"/>
    <w:rsid w:val="00550E3D"/>
    <w:rsid w:val="00552E2B"/>
    <w:rsid w:val="00561645"/>
    <w:rsid w:val="00562917"/>
    <w:rsid w:val="00564C89"/>
    <w:rsid w:val="0056591F"/>
    <w:rsid w:val="0057615C"/>
    <w:rsid w:val="0058045C"/>
    <w:rsid w:val="00583354"/>
    <w:rsid w:val="00586228"/>
    <w:rsid w:val="00597140"/>
    <w:rsid w:val="005A1D97"/>
    <w:rsid w:val="005A58F3"/>
    <w:rsid w:val="005A6456"/>
    <w:rsid w:val="005B2BB4"/>
    <w:rsid w:val="005B6AF4"/>
    <w:rsid w:val="005B7982"/>
    <w:rsid w:val="005B7A73"/>
    <w:rsid w:val="005C04CB"/>
    <w:rsid w:val="005D16AD"/>
    <w:rsid w:val="005D5AD8"/>
    <w:rsid w:val="005D63C8"/>
    <w:rsid w:val="005D6743"/>
    <w:rsid w:val="005D72E1"/>
    <w:rsid w:val="005E12AB"/>
    <w:rsid w:val="005E150C"/>
    <w:rsid w:val="005E2C43"/>
    <w:rsid w:val="005E6E16"/>
    <w:rsid w:val="005F022B"/>
    <w:rsid w:val="005F034D"/>
    <w:rsid w:val="005F2933"/>
    <w:rsid w:val="005F2BAC"/>
    <w:rsid w:val="005F400E"/>
    <w:rsid w:val="005F5C7D"/>
    <w:rsid w:val="005F7342"/>
    <w:rsid w:val="005F7E28"/>
    <w:rsid w:val="00603A08"/>
    <w:rsid w:val="006100F4"/>
    <w:rsid w:val="00610A3C"/>
    <w:rsid w:val="0061585B"/>
    <w:rsid w:val="006167F5"/>
    <w:rsid w:val="00617EC9"/>
    <w:rsid w:val="00622D1F"/>
    <w:rsid w:val="00624371"/>
    <w:rsid w:val="00624E45"/>
    <w:rsid w:val="00627F48"/>
    <w:rsid w:val="00630C23"/>
    <w:rsid w:val="00632CE2"/>
    <w:rsid w:val="006359E9"/>
    <w:rsid w:val="00644880"/>
    <w:rsid w:val="00644A7C"/>
    <w:rsid w:val="006459AA"/>
    <w:rsid w:val="006460AB"/>
    <w:rsid w:val="00647302"/>
    <w:rsid w:val="0065177D"/>
    <w:rsid w:val="00651E87"/>
    <w:rsid w:val="00653177"/>
    <w:rsid w:val="00653E10"/>
    <w:rsid w:val="0065740D"/>
    <w:rsid w:val="00663108"/>
    <w:rsid w:val="006636AA"/>
    <w:rsid w:val="00663FCF"/>
    <w:rsid w:val="006652A2"/>
    <w:rsid w:val="00672C1A"/>
    <w:rsid w:val="006818F2"/>
    <w:rsid w:val="0068457F"/>
    <w:rsid w:val="00687902"/>
    <w:rsid w:val="00687956"/>
    <w:rsid w:val="00690206"/>
    <w:rsid w:val="00692161"/>
    <w:rsid w:val="006937FF"/>
    <w:rsid w:val="006A2E22"/>
    <w:rsid w:val="006A48A7"/>
    <w:rsid w:val="006A506C"/>
    <w:rsid w:val="006A771C"/>
    <w:rsid w:val="006B0F02"/>
    <w:rsid w:val="006B0FDC"/>
    <w:rsid w:val="006B4BA1"/>
    <w:rsid w:val="006B5EBE"/>
    <w:rsid w:val="006B6BC1"/>
    <w:rsid w:val="006B7FB9"/>
    <w:rsid w:val="006C1414"/>
    <w:rsid w:val="006C2320"/>
    <w:rsid w:val="006C3F26"/>
    <w:rsid w:val="006C5CF5"/>
    <w:rsid w:val="006C5F80"/>
    <w:rsid w:val="006E134F"/>
    <w:rsid w:val="006E3847"/>
    <w:rsid w:val="006F0A8F"/>
    <w:rsid w:val="006F4A82"/>
    <w:rsid w:val="006F5A19"/>
    <w:rsid w:val="006F78E3"/>
    <w:rsid w:val="006F799F"/>
    <w:rsid w:val="0070373B"/>
    <w:rsid w:val="00706A9E"/>
    <w:rsid w:val="00707606"/>
    <w:rsid w:val="007100EB"/>
    <w:rsid w:val="00710A2C"/>
    <w:rsid w:val="00714724"/>
    <w:rsid w:val="007159D8"/>
    <w:rsid w:val="00716DDB"/>
    <w:rsid w:val="0072301D"/>
    <w:rsid w:val="00724FA4"/>
    <w:rsid w:val="007259A1"/>
    <w:rsid w:val="00730800"/>
    <w:rsid w:val="00730E11"/>
    <w:rsid w:val="007352B9"/>
    <w:rsid w:val="00735B44"/>
    <w:rsid w:val="00750148"/>
    <w:rsid w:val="007507DE"/>
    <w:rsid w:val="007514AA"/>
    <w:rsid w:val="00754AFF"/>
    <w:rsid w:val="00756C1D"/>
    <w:rsid w:val="007602AA"/>
    <w:rsid w:val="00760F0F"/>
    <w:rsid w:val="007652EF"/>
    <w:rsid w:val="00765C84"/>
    <w:rsid w:val="0077050C"/>
    <w:rsid w:val="007711F5"/>
    <w:rsid w:val="00772BDC"/>
    <w:rsid w:val="00777538"/>
    <w:rsid w:val="00780792"/>
    <w:rsid w:val="007873D4"/>
    <w:rsid w:val="00787C01"/>
    <w:rsid w:val="00793199"/>
    <w:rsid w:val="007933DC"/>
    <w:rsid w:val="00796562"/>
    <w:rsid w:val="007A04CF"/>
    <w:rsid w:val="007A44B4"/>
    <w:rsid w:val="007A6FE1"/>
    <w:rsid w:val="007A7D3D"/>
    <w:rsid w:val="007B225D"/>
    <w:rsid w:val="007B70AE"/>
    <w:rsid w:val="007C174F"/>
    <w:rsid w:val="007C1C64"/>
    <w:rsid w:val="007C6ACD"/>
    <w:rsid w:val="007C7FB1"/>
    <w:rsid w:val="007D0169"/>
    <w:rsid w:val="007D03EA"/>
    <w:rsid w:val="007D1BD5"/>
    <w:rsid w:val="007D3F5A"/>
    <w:rsid w:val="007D4010"/>
    <w:rsid w:val="007D525D"/>
    <w:rsid w:val="007D607D"/>
    <w:rsid w:val="007D6A40"/>
    <w:rsid w:val="007E48BC"/>
    <w:rsid w:val="007E6C91"/>
    <w:rsid w:val="007E79F7"/>
    <w:rsid w:val="007F1832"/>
    <w:rsid w:val="007F3630"/>
    <w:rsid w:val="007F7C04"/>
    <w:rsid w:val="00800486"/>
    <w:rsid w:val="00800490"/>
    <w:rsid w:val="008022E9"/>
    <w:rsid w:val="00805EB3"/>
    <w:rsid w:val="00807559"/>
    <w:rsid w:val="00807E4D"/>
    <w:rsid w:val="00810C2A"/>
    <w:rsid w:val="0081196C"/>
    <w:rsid w:val="00812BF0"/>
    <w:rsid w:val="008250F0"/>
    <w:rsid w:val="00836104"/>
    <w:rsid w:val="00841CF3"/>
    <w:rsid w:val="0084305A"/>
    <w:rsid w:val="008450BC"/>
    <w:rsid w:val="0085334B"/>
    <w:rsid w:val="0085493E"/>
    <w:rsid w:val="00855336"/>
    <w:rsid w:val="00856B73"/>
    <w:rsid w:val="0086342E"/>
    <w:rsid w:val="00867E72"/>
    <w:rsid w:val="00870214"/>
    <w:rsid w:val="00870803"/>
    <w:rsid w:val="00871AEA"/>
    <w:rsid w:val="00873A93"/>
    <w:rsid w:val="0088168B"/>
    <w:rsid w:val="00882016"/>
    <w:rsid w:val="00885C51"/>
    <w:rsid w:val="00885EB0"/>
    <w:rsid w:val="00890B83"/>
    <w:rsid w:val="00891F4B"/>
    <w:rsid w:val="0089264A"/>
    <w:rsid w:val="00892B55"/>
    <w:rsid w:val="008937DD"/>
    <w:rsid w:val="008958EE"/>
    <w:rsid w:val="00896B85"/>
    <w:rsid w:val="008A18C9"/>
    <w:rsid w:val="008A22BE"/>
    <w:rsid w:val="008A2862"/>
    <w:rsid w:val="008A46D5"/>
    <w:rsid w:val="008B0CE1"/>
    <w:rsid w:val="008B1CE7"/>
    <w:rsid w:val="008C1B36"/>
    <w:rsid w:val="008C5502"/>
    <w:rsid w:val="008C62C9"/>
    <w:rsid w:val="008D0084"/>
    <w:rsid w:val="008D06C6"/>
    <w:rsid w:val="008D12A1"/>
    <w:rsid w:val="008D4C01"/>
    <w:rsid w:val="008D770F"/>
    <w:rsid w:val="008D7BC2"/>
    <w:rsid w:val="008E3AA6"/>
    <w:rsid w:val="008E436B"/>
    <w:rsid w:val="008E51A2"/>
    <w:rsid w:val="008E6250"/>
    <w:rsid w:val="008F0779"/>
    <w:rsid w:val="008F161D"/>
    <w:rsid w:val="008F3749"/>
    <w:rsid w:val="008F592E"/>
    <w:rsid w:val="008F66A8"/>
    <w:rsid w:val="00902AF6"/>
    <w:rsid w:val="009157CA"/>
    <w:rsid w:val="00916680"/>
    <w:rsid w:val="00917D2E"/>
    <w:rsid w:val="00920249"/>
    <w:rsid w:val="00924368"/>
    <w:rsid w:val="00924C80"/>
    <w:rsid w:val="00932F14"/>
    <w:rsid w:val="0093473B"/>
    <w:rsid w:val="0094247F"/>
    <w:rsid w:val="00942AF6"/>
    <w:rsid w:val="00942D60"/>
    <w:rsid w:val="00943001"/>
    <w:rsid w:val="00946374"/>
    <w:rsid w:val="00957850"/>
    <w:rsid w:val="00957C43"/>
    <w:rsid w:val="0096523B"/>
    <w:rsid w:val="00966EE3"/>
    <w:rsid w:val="00970CFA"/>
    <w:rsid w:val="00971A69"/>
    <w:rsid w:val="00972D06"/>
    <w:rsid w:val="00975403"/>
    <w:rsid w:val="00975BCF"/>
    <w:rsid w:val="00976B59"/>
    <w:rsid w:val="00976D11"/>
    <w:rsid w:val="009821E5"/>
    <w:rsid w:val="009823B2"/>
    <w:rsid w:val="0098477B"/>
    <w:rsid w:val="0098487D"/>
    <w:rsid w:val="00984DEA"/>
    <w:rsid w:val="00985DD0"/>
    <w:rsid w:val="00987E59"/>
    <w:rsid w:val="00990197"/>
    <w:rsid w:val="00994DC3"/>
    <w:rsid w:val="009A1F7A"/>
    <w:rsid w:val="009A391C"/>
    <w:rsid w:val="009A50F2"/>
    <w:rsid w:val="009B56C1"/>
    <w:rsid w:val="009C4ECD"/>
    <w:rsid w:val="009C7293"/>
    <w:rsid w:val="009C761D"/>
    <w:rsid w:val="009D15CF"/>
    <w:rsid w:val="009D1E9E"/>
    <w:rsid w:val="009D1F6E"/>
    <w:rsid w:val="009D45A6"/>
    <w:rsid w:val="009D5C1C"/>
    <w:rsid w:val="009E0576"/>
    <w:rsid w:val="009E0A61"/>
    <w:rsid w:val="009E3010"/>
    <w:rsid w:val="009E3446"/>
    <w:rsid w:val="009E46DF"/>
    <w:rsid w:val="009E51E7"/>
    <w:rsid w:val="009E5564"/>
    <w:rsid w:val="009E6719"/>
    <w:rsid w:val="009E7E2E"/>
    <w:rsid w:val="009F007E"/>
    <w:rsid w:val="009F0B77"/>
    <w:rsid w:val="009F0E82"/>
    <w:rsid w:val="009F288E"/>
    <w:rsid w:val="009F4AFD"/>
    <w:rsid w:val="009F4D72"/>
    <w:rsid w:val="009F5D67"/>
    <w:rsid w:val="009F7065"/>
    <w:rsid w:val="009F76B5"/>
    <w:rsid w:val="009F7718"/>
    <w:rsid w:val="00A02C48"/>
    <w:rsid w:val="00A02D49"/>
    <w:rsid w:val="00A060DF"/>
    <w:rsid w:val="00A067E4"/>
    <w:rsid w:val="00A07714"/>
    <w:rsid w:val="00A11A34"/>
    <w:rsid w:val="00A13223"/>
    <w:rsid w:val="00A17E7B"/>
    <w:rsid w:val="00A2070E"/>
    <w:rsid w:val="00A214BC"/>
    <w:rsid w:val="00A237A1"/>
    <w:rsid w:val="00A264C6"/>
    <w:rsid w:val="00A270A6"/>
    <w:rsid w:val="00A30707"/>
    <w:rsid w:val="00A316EA"/>
    <w:rsid w:val="00A36083"/>
    <w:rsid w:val="00A4175D"/>
    <w:rsid w:val="00A42CFA"/>
    <w:rsid w:val="00A43FBA"/>
    <w:rsid w:val="00A45E57"/>
    <w:rsid w:val="00A47DE4"/>
    <w:rsid w:val="00A5055F"/>
    <w:rsid w:val="00A52671"/>
    <w:rsid w:val="00A53EE6"/>
    <w:rsid w:val="00A543E9"/>
    <w:rsid w:val="00A56DC7"/>
    <w:rsid w:val="00A63653"/>
    <w:rsid w:val="00A6613B"/>
    <w:rsid w:val="00A66EA8"/>
    <w:rsid w:val="00A710D7"/>
    <w:rsid w:val="00A7119C"/>
    <w:rsid w:val="00A74FD1"/>
    <w:rsid w:val="00A77BFA"/>
    <w:rsid w:val="00A84A58"/>
    <w:rsid w:val="00A8766C"/>
    <w:rsid w:val="00A917F1"/>
    <w:rsid w:val="00A9654E"/>
    <w:rsid w:val="00A96DA3"/>
    <w:rsid w:val="00AA0F6D"/>
    <w:rsid w:val="00AA19C3"/>
    <w:rsid w:val="00AA232F"/>
    <w:rsid w:val="00AA305E"/>
    <w:rsid w:val="00AA49F5"/>
    <w:rsid w:val="00AA7751"/>
    <w:rsid w:val="00AA78CC"/>
    <w:rsid w:val="00AB3FCF"/>
    <w:rsid w:val="00AB47E7"/>
    <w:rsid w:val="00AB5B93"/>
    <w:rsid w:val="00AB7CED"/>
    <w:rsid w:val="00AC0DE3"/>
    <w:rsid w:val="00AC71C7"/>
    <w:rsid w:val="00AD28CF"/>
    <w:rsid w:val="00AE7FC4"/>
    <w:rsid w:val="00AF0509"/>
    <w:rsid w:val="00AF06FC"/>
    <w:rsid w:val="00AF3391"/>
    <w:rsid w:val="00AF339B"/>
    <w:rsid w:val="00AF387F"/>
    <w:rsid w:val="00AF723B"/>
    <w:rsid w:val="00B00E7F"/>
    <w:rsid w:val="00B0502A"/>
    <w:rsid w:val="00B0672A"/>
    <w:rsid w:val="00B1045B"/>
    <w:rsid w:val="00B12F1E"/>
    <w:rsid w:val="00B13FF8"/>
    <w:rsid w:val="00B173DA"/>
    <w:rsid w:val="00B21DCC"/>
    <w:rsid w:val="00B22C2B"/>
    <w:rsid w:val="00B23833"/>
    <w:rsid w:val="00B24985"/>
    <w:rsid w:val="00B24FF4"/>
    <w:rsid w:val="00B25CCB"/>
    <w:rsid w:val="00B25F37"/>
    <w:rsid w:val="00B30E51"/>
    <w:rsid w:val="00B37BF0"/>
    <w:rsid w:val="00B4058D"/>
    <w:rsid w:val="00B414E8"/>
    <w:rsid w:val="00B420C0"/>
    <w:rsid w:val="00B44422"/>
    <w:rsid w:val="00B46EA0"/>
    <w:rsid w:val="00B52BB0"/>
    <w:rsid w:val="00B622AF"/>
    <w:rsid w:val="00B65DB1"/>
    <w:rsid w:val="00B66A92"/>
    <w:rsid w:val="00B710CD"/>
    <w:rsid w:val="00B731D3"/>
    <w:rsid w:val="00B77AC2"/>
    <w:rsid w:val="00B828B9"/>
    <w:rsid w:val="00B839A3"/>
    <w:rsid w:val="00B84BB0"/>
    <w:rsid w:val="00B85B7B"/>
    <w:rsid w:val="00B869CB"/>
    <w:rsid w:val="00B87E23"/>
    <w:rsid w:val="00B90086"/>
    <w:rsid w:val="00B902BD"/>
    <w:rsid w:val="00B90B14"/>
    <w:rsid w:val="00B91C91"/>
    <w:rsid w:val="00B960BA"/>
    <w:rsid w:val="00BA24E2"/>
    <w:rsid w:val="00BA49E3"/>
    <w:rsid w:val="00BA7C09"/>
    <w:rsid w:val="00BB3D62"/>
    <w:rsid w:val="00BC4A7E"/>
    <w:rsid w:val="00BC552D"/>
    <w:rsid w:val="00BD12E2"/>
    <w:rsid w:val="00BD2A39"/>
    <w:rsid w:val="00BD2E80"/>
    <w:rsid w:val="00BD3D5C"/>
    <w:rsid w:val="00BD51E3"/>
    <w:rsid w:val="00BE11B8"/>
    <w:rsid w:val="00BE20CB"/>
    <w:rsid w:val="00BF3C5D"/>
    <w:rsid w:val="00BF57FF"/>
    <w:rsid w:val="00BF6631"/>
    <w:rsid w:val="00BF7FF0"/>
    <w:rsid w:val="00C05332"/>
    <w:rsid w:val="00C057F4"/>
    <w:rsid w:val="00C06675"/>
    <w:rsid w:val="00C10AB1"/>
    <w:rsid w:val="00C12502"/>
    <w:rsid w:val="00C1439B"/>
    <w:rsid w:val="00C1489C"/>
    <w:rsid w:val="00C148F5"/>
    <w:rsid w:val="00C15A6C"/>
    <w:rsid w:val="00C1733F"/>
    <w:rsid w:val="00C22FBC"/>
    <w:rsid w:val="00C3070D"/>
    <w:rsid w:val="00C30CA1"/>
    <w:rsid w:val="00C33CE9"/>
    <w:rsid w:val="00C36578"/>
    <w:rsid w:val="00C37D19"/>
    <w:rsid w:val="00C40AA5"/>
    <w:rsid w:val="00C44053"/>
    <w:rsid w:val="00C458F1"/>
    <w:rsid w:val="00C45C16"/>
    <w:rsid w:val="00C46F70"/>
    <w:rsid w:val="00C47277"/>
    <w:rsid w:val="00C476D0"/>
    <w:rsid w:val="00C504DB"/>
    <w:rsid w:val="00C60138"/>
    <w:rsid w:val="00C61AC1"/>
    <w:rsid w:val="00C6238A"/>
    <w:rsid w:val="00C654DA"/>
    <w:rsid w:val="00C76D44"/>
    <w:rsid w:val="00C821F5"/>
    <w:rsid w:val="00C836E3"/>
    <w:rsid w:val="00C8480A"/>
    <w:rsid w:val="00C86577"/>
    <w:rsid w:val="00C86736"/>
    <w:rsid w:val="00C92E07"/>
    <w:rsid w:val="00C96868"/>
    <w:rsid w:val="00C97D88"/>
    <w:rsid w:val="00CA0416"/>
    <w:rsid w:val="00CA3849"/>
    <w:rsid w:val="00CA3967"/>
    <w:rsid w:val="00CA4DC8"/>
    <w:rsid w:val="00CA641D"/>
    <w:rsid w:val="00CA64B6"/>
    <w:rsid w:val="00CB4B9C"/>
    <w:rsid w:val="00CB4F25"/>
    <w:rsid w:val="00CC560B"/>
    <w:rsid w:val="00CC744B"/>
    <w:rsid w:val="00CC75E2"/>
    <w:rsid w:val="00CD46EB"/>
    <w:rsid w:val="00CD4B50"/>
    <w:rsid w:val="00CD7EBF"/>
    <w:rsid w:val="00CE7D5F"/>
    <w:rsid w:val="00CF010E"/>
    <w:rsid w:val="00CF1AFA"/>
    <w:rsid w:val="00CF2D5B"/>
    <w:rsid w:val="00CF3F16"/>
    <w:rsid w:val="00D00CA2"/>
    <w:rsid w:val="00D014D5"/>
    <w:rsid w:val="00D056F1"/>
    <w:rsid w:val="00D07F48"/>
    <w:rsid w:val="00D11171"/>
    <w:rsid w:val="00D13829"/>
    <w:rsid w:val="00D15C0C"/>
    <w:rsid w:val="00D20721"/>
    <w:rsid w:val="00D20F66"/>
    <w:rsid w:val="00D22F3C"/>
    <w:rsid w:val="00D23DB6"/>
    <w:rsid w:val="00D25759"/>
    <w:rsid w:val="00D2645E"/>
    <w:rsid w:val="00D27155"/>
    <w:rsid w:val="00D37C7B"/>
    <w:rsid w:val="00D4020F"/>
    <w:rsid w:val="00D4290A"/>
    <w:rsid w:val="00D43FE6"/>
    <w:rsid w:val="00D444C0"/>
    <w:rsid w:val="00D4456E"/>
    <w:rsid w:val="00D45911"/>
    <w:rsid w:val="00D46CC8"/>
    <w:rsid w:val="00D51A95"/>
    <w:rsid w:val="00D56049"/>
    <w:rsid w:val="00D5741F"/>
    <w:rsid w:val="00D6032A"/>
    <w:rsid w:val="00D60568"/>
    <w:rsid w:val="00D63C01"/>
    <w:rsid w:val="00D64522"/>
    <w:rsid w:val="00D70C7A"/>
    <w:rsid w:val="00D734E5"/>
    <w:rsid w:val="00D7440B"/>
    <w:rsid w:val="00D74938"/>
    <w:rsid w:val="00D75380"/>
    <w:rsid w:val="00D81D38"/>
    <w:rsid w:val="00D838D3"/>
    <w:rsid w:val="00D851CF"/>
    <w:rsid w:val="00D85DE9"/>
    <w:rsid w:val="00D85F79"/>
    <w:rsid w:val="00D87F1D"/>
    <w:rsid w:val="00D934C6"/>
    <w:rsid w:val="00D94D0E"/>
    <w:rsid w:val="00D9620E"/>
    <w:rsid w:val="00DA10A8"/>
    <w:rsid w:val="00DA262A"/>
    <w:rsid w:val="00DA360A"/>
    <w:rsid w:val="00DB0540"/>
    <w:rsid w:val="00DB1E08"/>
    <w:rsid w:val="00DB2973"/>
    <w:rsid w:val="00DB6BBF"/>
    <w:rsid w:val="00DC022A"/>
    <w:rsid w:val="00DC1B56"/>
    <w:rsid w:val="00DC2129"/>
    <w:rsid w:val="00DC6570"/>
    <w:rsid w:val="00DD0698"/>
    <w:rsid w:val="00DD37FE"/>
    <w:rsid w:val="00DD3C5E"/>
    <w:rsid w:val="00DE7ACB"/>
    <w:rsid w:val="00DF25C3"/>
    <w:rsid w:val="00DF3C85"/>
    <w:rsid w:val="00E009BB"/>
    <w:rsid w:val="00E04062"/>
    <w:rsid w:val="00E041EE"/>
    <w:rsid w:val="00E063C6"/>
    <w:rsid w:val="00E066BA"/>
    <w:rsid w:val="00E128DE"/>
    <w:rsid w:val="00E2003B"/>
    <w:rsid w:val="00E202D2"/>
    <w:rsid w:val="00E203C2"/>
    <w:rsid w:val="00E231DE"/>
    <w:rsid w:val="00E23694"/>
    <w:rsid w:val="00E279D8"/>
    <w:rsid w:val="00E319B1"/>
    <w:rsid w:val="00E358C1"/>
    <w:rsid w:val="00E35930"/>
    <w:rsid w:val="00E36D1A"/>
    <w:rsid w:val="00E36F0E"/>
    <w:rsid w:val="00E3744A"/>
    <w:rsid w:val="00E41D8B"/>
    <w:rsid w:val="00E43EB9"/>
    <w:rsid w:val="00E44688"/>
    <w:rsid w:val="00E44E0D"/>
    <w:rsid w:val="00E5492F"/>
    <w:rsid w:val="00E57D34"/>
    <w:rsid w:val="00E621FA"/>
    <w:rsid w:val="00E62DEF"/>
    <w:rsid w:val="00E70A86"/>
    <w:rsid w:val="00E711A5"/>
    <w:rsid w:val="00E7242E"/>
    <w:rsid w:val="00E730D2"/>
    <w:rsid w:val="00E75D66"/>
    <w:rsid w:val="00E777EC"/>
    <w:rsid w:val="00E80FCD"/>
    <w:rsid w:val="00E82061"/>
    <w:rsid w:val="00E840BF"/>
    <w:rsid w:val="00EA4773"/>
    <w:rsid w:val="00EA7F2F"/>
    <w:rsid w:val="00EB1FD4"/>
    <w:rsid w:val="00EB5CF3"/>
    <w:rsid w:val="00EC00DE"/>
    <w:rsid w:val="00EC2CEE"/>
    <w:rsid w:val="00EC30E1"/>
    <w:rsid w:val="00EC37BB"/>
    <w:rsid w:val="00EC7502"/>
    <w:rsid w:val="00ED172A"/>
    <w:rsid w:val="00ED35C4"/>
    <w:rsid w:val="00ED4A63"/>
    <w:rsid w:val="00ED5ED4"/>
    <w:rsid w:val="00ED5F51"/>
    <w:rsid w:val="00EE098A"/>
    <w:rsid w:val="00EE2B87"/>
    <w:rsid w:val="00EE4FF7"/>
    <w:rsid w:val="00EE5D7A"/>
    <w:rsid w:val="00EF03FD"/>
    <w:rsid w:val="00EF5CF8"/>
    <w:rsid w:val="00F053D3"/>
    <w:rsid w:val="00F06C88"/>
    <w:rsid w:val="00F10F90"/>
    <w:rsid w:val="00F11F6C"/>
    <w:rsid w:val="00F14036"/>
    <w:rsid w:val="00F14BEC"/>
    <w:rsid w:val="00F213F2"/>
    <w:rsid w:val="00F225C5"/>
    <w:rsid w:val="00F22F4D"/>
    <w:rsid w:val="00F2384B"/>
    <w:rsid w:val="00F24DA4"/>
    <w:rsid w:val="00F2587A"/>
    <w:rsid w:val="00F273E5"/>
    <w:rsid w:val="00F31749"/>
    <w:rsid w:val="00F34404"/>
    <w:rsid w:val="00F3715D"/>
    <w:rsid w:val="00F420C8"/>
    <w:rsid w:val="00F424C2"/>
    <w:rsid w:val="00F4271F"/>
    <w:rsid w:val="00F428F2"/>
    <w:rsid w:val="00F42A4C"/>
    <w:rsid w:val="00F53A7F"/>
    <w:rsid w:val="00F5724F"/>
    <w:rsid w:val="00F577C2"/>
    <w:rsid w:val="00F604DE"/>
    <w:rsid w:val="00F6112A"/>
    <w:rsid w:val="00F72A16"/>
    <w:rsid w:val="00F737EE"/>
    <w:rsid w:val="00F739B7"/>
    <w:rsid w:val="00F76FA8"/>
    <w:rsid w:val="00F772A8"/>
    <w:rsid w:val="00F81B68"/>
    <w:rsid w:val="00F8740D"/>
    <w:rsid w:val="00F93113"/>
    <w:rsid w:val="00F952B6"/>
    <w:rsid w:val="00FA00BC"/>
    <w:rsid w:val="00FA5D5B"/>
    <w:rsid w:val="00FB07C2"/>
    <w:rsid w:val="00FB1E3F"/>
    <w:rsid w:val="00FB54AB"/>
    <w:rsid w:val="00FB7512"/>
    <w:rsid w:val="00FC04DA"/>
    <w:rsid w:val="00FC6D8D"/>
    <w:rsid w:val="00FC7990"/>
    <w:rsid w:val="00FD13CE"/>
    <w:rsid w:val="00FD7547"/>
    <w:rsid w:val="00FD7C83"/>
    <w:rsid w:val="00FE2C25"/>
    <w:rsid w:val="00FE665B"/>
    <w:rsid w:val="00FF0218"/>
    <w:rsid w:val="00FF22A4"/>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accessdata.fda.gov/scripts/fdcc/?set=GRASNotices&amp;id=72&amp;sort=GRN_No&amp;order=DESC&amp;startrow=1&amp;type=basic&amp;search=pullulanase"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s://www.legifrance.gouv.fr/affichTexte.do?cidTexte=LEGITEXT000020667468"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uniprot.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mhlw.go.jp/english/topics/food/" TargetMode="External"/><Relationship Id="rId32" Type="http://schemas.openxmlformats.org/officeDocument/2006/relationships/hyperlink" Target="http://whqlibdoc.who.int/trs/WHO_TRS_966_eng.pdf" TargetMode="Externa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sapac.illumina.com/systems/sequencing-platforms/miseq/specification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s://www.qmul.ac.uk/sbcs/iubmb/enzyme/EC3/2/1/41.html"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accessdata.fda.gov/scripts/fdcc/?set=GRASNotices&amp;id=72&amp;sort=GRN_No&amp;order=DESC&amp;startrow=1&amp;type=basic&amp;search=pullulanase" TargetMode="External"/><Relationship Id="rId30" Type="http://schemas.openxmlformats.org/officeDocument/2006/relationships/hyperlink" Target="http://publications.usp.org/"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en/health-canada/services/food-nutrition/food-safety/food-additives/lists-permitted/5-enzymes.html" TargetMode="External"/><Relationship Id="rId2" Type="http://schemas.openxmlformats.org/officeDocument/2006/relationships/hyperlink" Target="https://sapac.illumina.com/systems/sequencing-platforms/miseq/specifications.html" TargetMode="External"/><Relationship Id="rId1" Type="http://schemas.openxmlformats.org/officeDocument/2006/relationships/hyperlink" Target="https://www.legifrance.gouv.fr/affichTexte.do?cidTexte=LEGITEXT0000206674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05DE2145-523B-457C-A717-6DAAFD8B1CD9}"/>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9A102BE9-A115-468C-89E9-1CC8A0203F41}"/>
</file>

<file path=customXml/itemProps4.xml><?xml version="1.0" encoding="utf-8"?>
<ds:datastoreItem xmlns:ds="http://schemas.openxmlformats.org/officeDocument/2006/customXml" ds:itemID="{628FB89B-7A11-45DC-82CF-F8467E98A65F}">
  <ds:schemaRefs>
    <ds:schemaRef ds:uri="http://schemas.microsoft.com/sharepoint/events"/>
  </ds:schemaRefs>
</ds:datastoreItem>
</file>

<file path=customXml/itemProps5.xml><?xml version="1.0" encoding="utf-8"?>
<ds:datastoreItem xmlns:ds="http://schemas.openxmlformats.org/officeDocument/2006/customXml" ds:itemID="{87461F04-1370-4BE9-BEB4-25AB59AB292F}"/>
</file>

<file path=customXml/itemProps6.xml><?xml version="1.0" encoding="utf-8"?>
<ds:datastoreItem xmlns:ds="http://schemas.openxmlformats.org/officeDocument/2006/customXml" ds:itemID="{C882F2B3-974F-4315-9ED9-0369F9C6D66C}"/>
</file>

<file path=customXml/itemProps7.xml><?xml version="1.0" encoding="utf-8"?>
<ds:datastoreItem xmlns:ds="http://schemas.openxmlformats.org/officeDocument/2006/customXml" ds:itemID="{4C8EA0D1-068E-4EA1-B6FF-ADD14E42BF17}"/>
</file>

<file path=docProps/app.xml><?xml version="1.0" encoding="utf-8"?>
<Properties xmlns="http://schemas.openxmlformats.org/officeDocument/2006/extended-properties" xmlns:vt="http://schemas.openxmlformats.org/officeDocument/2006/docPropsVTypes">
  <Template>Normal</Template>
  <TotalTime>0</TotalTime>
  <Pages>18</Pages>
  <Words>7429</Words>
  <Characters>42350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49680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2</cp:revision>
  <cp:lastPrinted>2019-06-03T05:07:00Z</cp:lastPrinted>
  <dcterms:created xsi:type="dcterms:W3CDTF">2019-09-24T21:45:00Z</dcterms:created>
  <dcterms:modified xsi:type="dcterms:W3CDTF">2019-09-24T21:45:00Z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_dlc_DocIdItemGuid">
    <vt:lpwstr>78222fd9-b979-42b3-8e06-0d2e07786262</vt:lpwstr>
  </property>
  <property fmtid="{D5CDD505-2E9C-101B-9397-08002B2CF9AE}" pid="8" name="RecordPoint_WorkflowType">
    <vt:lpwstr>ActiveSubmitStub</vt:lpwstr>
  </property>
  <property fmtid="{D5CDD505-2E9C-101B-9397-08002B2CF9AE}" pid="9" name="RecordPoint_ActiveItemUniqueId">
    <vt:lpwstr>{8faa9b22-1765-466f-9be9-35c5cb61405c}</vt:lpwstr>
  </property>
  <property fmtid="{D5CDD505-2E9C-101B-9397-08002B2CF9AE}" pid="10" name="RecordPoint_SubmissionCompleted">
    <vt:lpwstr>2019-08-05T17:10:05.3183331+10:00</vt:lpwstr>
  </property>
  <property fmtid="{D5CDD505-2E9C-101B-9397-08002B2CF9AE}" pid="11" name="RecordPoint_RecordNumberSubmitted">
    <vt:lpwstr>R0000116021</vt:lpwstr>
  </property>
  <property fmtid="{D5CDD505-2E9C-101B-9397-08002B2CF9AE}" pid="12" name="RecordPoint_ActiveItemWebId">
    <vt:lpwstr>{6affb969-50ef-4478-b661-405445957a4c}</vt:lpwstr>
  </property>
  <property fmtid="{D5CDD505-2E9C-101B-9397-08002B2CF9AE}" pid="13" name="RecordPoint_ActiveItemSiteId">
    <vt:lpwstr>{dd95a578-5c6a-4f11-92f7-f95884d628d6}</vt:lpwstr>
  </property>
  <property fmtid="{D5CDD505-2E9C-101B-9397-08002B2CF9AE}" pid="14" name="RecordPoint_ActiveItemListId">
    <vt:lpwstr>{bd00571c-3527-4a8b-a1be-059f76ec4d17}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